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казне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C71479" w:rsidRPr="00483D7A" w:rsidRDefault="00C71479" w:rsidP="00C71479">
      <w:pPr>
        <w:ind w:firstLine="720"/>
        <w:jc w:val="both"/>
        <w:rPr>
          <w:sz w:val="22"/>
          <w:szCs w:val="22"/>
        </w:rPr>
      </w:pPr>
      <w:r w:rsidRPr="00483D7A">
        <w:rPr>
          <w:sz w:val="22"/>
          <w:szCs w:val="22"/>
        </w:rPr>
        <w:t xml:space="preserve">Государственное казенное учреждение «Фонд имущества Кузбасса» сообщает о проведении </w:t>
      </w:r>
      <w:r w:rsidR="006F27BC" w:rsidRPr="00483D7A">
        <w:rPr>
          <w:sz w:val="22"/>
          <w:szCs w:val="22"/>
        </w:rPr>
        <w:t>электронного аукциона</w:t>
      </w:r>
      <w:r w:rsidRPr="00483D7A">
        <w:rPr>
          <w:sz w:val="22"/>
          <w:szCs w:val="22"/>
        </w:rPr>
        <w:t xml:space="preserve"> по продаже права на заключение договора аренды </w:t>
      </w:r>
      <w:r w:rsidR="006F27BC" w:rsidRPr="00483D7A">
        <w:rPr>
          <w:sz w:val="22"/>
          <w:szCs w:val="22"/>
        </w:rPr>
        <w:t xml:space="preserve">государственного </w:t>
      </w:r>
      <w:r w:rsidRPr="00483D7A">
        <w:rPr>
          <w:sz w:val="22"/>
          <w:szCs w:val="22"/>
        </w:rPr>
        <w:t xml:space="preserve">имущества Кемеровской области-Кузбасса. </w:t>
      </w:r>
    </w:p>
    <w:p w:rsidR="00483D7A" w:rsidRPr="00483D7A" w:rsidRDefault="00483D7A" w:rsidP="00483D7A">
      <w:pPr>
        <w:ind w:firstLine="720"/>
        <w:jc w:val="both"/>
        <w:rPr>
          <w:sz w:val="22"/>
          <w:szCs w:val="22"/>
        </w:rPr>
      </w:pPr>
      <w:r w:rsidRPr="00483D7A">
        <w:rPr>
          <w:b/>
          <w:sz w:val="22"/>
          <w:szCs w:val="22"/>
        </w:rPr>
        <w:t>Организатор аукциона:</w:t>
      </w:r>
      <w:r w:rsidRPr="00483D7A">
        <w:rPr>
          <w:sz w:val="22"/>
          <w:szCs w:val="22"/>
        </w:rPr>
        <w:t xml:space="preserve"> </w:t>
      </w:r>
      <w:r w:rsidRPr="00483D7A">
        <w:rPr>
          <w:bCs/>
          <w:sz w:val="22"/>
          <w:szCs w:val="22"/>
        </w:rPr>
        <w:t xml:space="preserve">Государственное автономное учреждение здравоохранения «Новокузнецкая городская клиническая больница № 29 имени А.А. </w:t>
      </w:r>
      <w:proofErr w:type="spellStart"/>
      <w:r w:rsidRPr="00483D7A">
        <w:rPr>
          <w:bCs/>
          <w:sz w:val="22"/>
          <w:szCs w:val="22"/>
        </w:rPr>
        <w:t>Луцика</w:t>
      </w:r>
      <w:proofErr w:type="spellEnd"/>
      <w:r w:rsidRPr="00483D7A">
        <w:rPr>
          <w:bCs/>
          <w:sz w:val="22"/>
          <w:szCs w:val="22"/>
        </w:rPr>
        <w:t>» (далее – ГАУЗ «НГКБ № 29»)</w:t>
      </w:r>
      <w:r w:rsidRPr="00483D7A">
        <w:rPr>
          <w:sz w:val="22"/>
          <w:szCs w:val="22"/>
        </w:rPr>
        <w:t xml:space="preserve">, юридический адрес: </w:t>
      </w:r>
      <w:r w:rsidRPr="00483D7A">
        <w:rPr>
          <w:snapToGrid w:val="0"/>
          <w:sz w:val="22"/>
          <w:szCs w:val="22"/>
        </w:rPr>
        <w:t xml:space="preserve">654038, Кемеровская область – Кузбасс, г. Новокузнецк, </w:t>
      </w:r>
      <w:proofErr w:type="spellStart"/>
      <w:r w:rsidRPr="00483D7A">
        <w:rPr>
          <w:snapToGrid w:val="0"/>
          <w:sz w:val="22"/>
          <w:szCs w:val="22"/>
        </w:rPr>
        <w:t>пр-кт</w:t>
      </w:r>
      <w:proofErr w:type="spellEnd"/>
      <w:r w:rsidRPr="00483D7A">
        <w:rPr>
          <w:snapToGrid w:val="0"/>
          <w:sz w:val="22"/>
          <w:szCs w:val="22"/>
        </w:rPr>
        <w:t xml:space="preserve"> Советской армии (заводской р-н), д.49. </w:t>
      </w:r>
      <w:r w:rsidRPr="00483D7A">
        <w:rPr>
          <w:sz w:val="22"/>
          <w:szCs w:val="22"/>
          <w:bdr w:val="none" w:sz="0" w:space="0" w:color="auto" w:frame="1"/>
        </w:rPr>
        <w:t xml:space="preserve">Адрес электронной почты: </w:t>
      </w:r>
      <w:proofErr w:type="spellStart"/>
      <w:r w:rsidRPr="00483D7A">
        <w:rPr>
          <w:snapToGrid w:val="0"/>
          <w:sz w:val="22"/>
          <w:szCs w:val="22"/>
          <w:u w:val="single"/>
          <w:lang w:val="en-US"/>
        </w:rPr>
        <w:t>nkz</w:t>
      </w:r>
      <w:proofErr w:type="spellEnd"/>
      <w:r w:rsidRPr="00483D7A">
        <w:rPr>
          <w:snapToGrid w:val="0"/>
          <w:sz w:val="22"/>
          <w:szCs w:val="22"/>
          <w:u w:val="single"/>
        </w:rPr>
        <w:t>-</w:t>
      </w:r>
      <w:proofErr w:type="spellStart"/>
      <w:r w:rsidRPr="00483D7A">
        <w:rPr>
          <w:snapToGrid w:val="0"/>
          <w:sz w:val="22"/>
          <w:szCs w:val="22"/>
          <w:u w:val="single"/>
          <w:lang w:val="en-US"/>
        </w:rPr>
        <w:t>gkb</w:t>
      </w:r>
      <w:proofErr w:type="spellEnd"/>
      <w:r w:rsidRPr="00483D7A">
        <w:rPr>
          <w:snapToGrid w:val="0"/>
          <w:sz w:val="22"/>
          <w:szCs w:val="22"/>
          <w:u w:val="single"/>
        </w:rPr>
        <w:t>29@</w:t>
      </w:r>
      <w:proofErr w:type="spellStart"/>
      <w:r w:rsidRPr="00483D7A">
        <w:rPr>
          <w:snapToGrid w:val="0"/>
          <w:sz w:val="22"/>
          <w:szCs w:val="22"/>
          <w:u w:val="single"/>
          <w:lang w:val="en-US"/>
        </w:rPr>
        <w:t>kuzdrav</w:t>
      </w:r>
      <w:proofErr w:type="spellEnd"/>
      <w:r w:rsidRPr="00483D7A">
        <w:rPr>
          <w:snapToGrid w:val="0"/>
          <w:sz w:val="22"/>
          <w:szCs w:val="22"/>
          <w:u w:val="single"/>
        </w:rPr>
        <w:t>.</w:t>
      </w:r>
      <w:proofErr w:type="spellStart"/>
      <w:r w:rsidRPr="00483D7A">
        <w:rPr>
          <w:snapToGrid w:val="0"/>
          <w:sz w:val="22"/>
          <w:szCs w:val="22"/>
          <w:u w:val="single"/>
          <w:lang w:val="en-US"/>
        </w:rPr>
        <w:t>ru</w:t>
      </w:r>
      <w:proofErr w:type="spellEnd"/>
      <w:r w:rsidRPr="00483D7A">
        <w:rPr>
          <w:snapToGrid w:val="0"/>
          <w:sz w:val="22"/>
          <w:szCs w:val="22"/>
        </w:rPr>
        <w:t xml:space="preserve">. </w:t>
      </w:r>
      <w:r w:rsidRPr="00483D7A">
        <w:rPr>
          <w:sz w:val="22"/>
          <w:szCs w:val="22"/>
          <w:bdr w:val="none" w:sz="0" w:space="0" w:color="auto" w:frame="1"/>
        </w:rPr>
        <w:t xml:space="preserve">Контактный телефон: </w:t>
      </w:r>
      <w:r w:rsidRPr="00483D7A">
        <w:rPr>
          <w:snapToGrid w:val="0"/>
          <w:sz w:val="22"/>
          <w:szCs w:val="22"/>
        </w:rPr>
        <w:t xml:space="preserve">тел. </w:t>
      </w:r>
      <w:r w:rsidRPr="00483D7A">
        <w:rPr>
          <w:sz w:val="22"/>
          <w:szCs w:val="22"/>
        </w:rPr>
        <w:t>(3843) 53-61-27, 53-61-45</w:t>
      </w:r>
    </w:p>
    <w:p w:rsidR="00C71479" w:rsidRPr="00483D7A" w:rsidRDefault="00C71479" w:rsidP="009152E6">
      <w:pPr>
        <w:ind w:right="-16" w:firstLine="720"/>
        <w:jc w:val="both"/>
        <w:rPr>
          <w:sz w:val="22"/>
          <w:szCs w:val="22"/>
          <w:shd w:val="clear" w:color="auto" w:fill="F7F9FF"/>
        </w:rPr>
      </w:pPr>
      <w:r w:rsidRPr="00483D7A">
        <w:rPr>
          <w:b/>
          <w:sz w:val="22"/>
          <w:szCs w:val="22"/>
          <w:bdr w:val="none" w:sz="0" w:space="0" w:color="auto" w:frame="1"/>
        </w:rPr>
        <w:t>Специализированная организация</w:t>
      </w:r>
      <w:r w:rsidRPr="00483D7A">
        <w:rPr>
          <w:b/>
          <w:sz w:val="22"/>
          <w:szCs w:val="22"/>
        </w:rPr>
        <w:t xml:space="preserve"> по осуществлению функций по организации и проведению аукциона</w:t>
      </w:r>
      <w:r w:rsidRPr="00483D7A">
        <w:rPr>
          <w:sz w:val="22"/>
          <w:szCs w:val="22"/>
          <w:bdr w:val="none" w:sz="0" w:space="0" w:color="auto" w:frame="1"/>
        </w:rPr>
        <w:t>:</w:t>
      </w:r>
      <w:r w:rsidRPr="00483D7A">
        <w:rPr>
          <w:sz w:val="22"/>
          <w:szCs w:val="22"/>
        </w:rPr>
        <w:t xml:space="preserve"> Государственное казенное учреждение «Фонд имущества Кузбасса» (</w:t>
      </w:r>
      <w:r w:rsidR="00CA519F" w:rsidRPr="00483D7A">
        <w:rPr>
          <w:sz w:val="22"/>
          <w:szCs w:val="22"/>
        </w:rPr>
        <w:t xml:space="preserve">далее - </w:t>
      </w:r>
      <w:r w:rsidRPr="00483D7A">
        <w:rPr>
          <w:sz w:val="22"/>
          <w:szCs w:val="22"/>
        </w:rPr>
        <w:t>ГКУ «Кузбассфонд»). 650025, г. Кемеро</w:t>
      </w:r>
      <w:r w:rsidR="00CA519F" w:rsidRPr="00483D7A">
        <w:rPr>
          <w:sz w:val="22"/>
          <w:szCs w:val="22"/>
        </w:rPr>
        <w:t xml:space="preserve">во, ул. Дарвина, д. 4, </w:t>
      </w:r>
      <w:proofErr w:type="spellStart"/>
      <w:r w:rsidR="00CA519F" w:rsidRPr="00483D7A">
        <w:rPr>
          <w:sz w:val="22"/>
          <w:szCs w:val="22"/>
        </w:rPr>
        <w:t>помещ</w:t>
      </w:r>
      <w:proofErr w:type="spellEnd"/>
      <w:r w:rsidR="00CA519F" w:rsidRPr="00483D7A">
        <w:rPr>
          <w:sz w:val="22"/>
          <w:szCs w:val="22"/>
        </w:rPr>
        <w:t>. 2</w:t>
      </w:r>
      <w:r w:rsidRPr="00483D7A">
        <w:rPr>
          <w:sz w:val="22"/>
          <w:szCs w:val="22"/>
        </w:rPr>
        <w:t xml:space="preserve">18. </w:t>
      </w:r>
      <w:r w:rsidRPr="00483D7A">
        <w:rPr>
          <w:sz w:val="22"/>
          <w:szCs w:val="22"/>
          <w:bdr w:val="none" w:sz="0" w:space="0" w:color="auto" w:frame="1"/>
        </w:rPr>
        <w:t xml:space="preserve">Адрес электронной почты:                                            </w:t>
      </w:r>
      <w:hyperlink r:id="rId7" w:history="1">
        <w:r w:rsidRPr="00483D7A">
          <w:rPr>
            <w:color w:val="0000FF"/>
            <w:sz w:val="22"/>
            <w:szCs w:val="22"/>
            <w:u w:val="single"/>
            <w:shd w:val="clear" w:color="auto" w:fill="F7F9FF"/>
          </w:rPr>
          <w:t>e-mail@kuzbassfond.ru</w:t>
        </w:r>
      </w:hyperlink>
      <w:r w:rsidRPr="00483D7A">
        <w:rPr>
          <w:sz w:val="22"/>
          <w:szCs w:val="22"/>
        </w:rPr>
        <w:t xml:space="preserve">. </w:t>
      </w:r>
      <w:r w:rsidRPr="00483D7A">
        <w:rPr>
          <w:sz w:val="22"/>
          <w:szCs w:val="22"/>
          <w:bdr w:val="none" w:sz="0" w:space="0" w:color="auto" w:frame="1"/>
        </w:rPr>
        <w:t>Контактные телефоны: тел/факс (3842) 75-32-52.</w:t>
      </w:r>
      <w:r w:rsidRPr="00483D7A">
        <w:rPr>
          <w:sz w:val="22"/>
          <w:szCs w:val="22"/>
          <w:shd w:val="clear" w:color="auto" w:fill="F7F9FF"/>
        </w:rPr>
        <w:t> </w:t>
      </w:r>
    </w:p>
    <w:p w:rsidR="00C71479" w:rsidRPr="00483D7A" w:rsidRDefault="001D0B6F" w:rsidP="009152E6">
      <w:pPr>
        <w:pStyle w:val="af1"/>
        <w:keepNext/>
        <w:keepLines/>
        <w:ind w:firstLine="708"/>
        <w:contextualSpacing/>
        <w:mirrorIndents/>
        <w:jc w:val="both"/>
        <w:rPr>
          <w:rFonts w:ascii="Times New Roman" w:hAnsi="Times New Roman"/>
          <w:sz w:val="22"/>
          <w:szCs w:val="22"/>
        </w:rPr>
      </w:pPr>
      <w:r w:rsidRPr="00483D7A">
        <w:rPr>
          <w:rFonts w:ascii="Times New Roman" w:hAnsi="Times New Roman"/>
          <w:b/>
          <w:sz w:val="22"/>
          <w:szCs w:val="22"/>
        </w:rPr>
        <w:t>Оператор электронной</w:t>
      </w:r>
      <w:r w:rsidR="00C71479" w:rsidRPr="00483D7A">
        <w:rPr>
          <w:rFonts w:ascii="Times New Roman" w:hAnsi="Times New Roman"/>
          <w:b/>
          <w:sz w:val="22"/>
          <w:szCs w:val="22"/>
        </w:rPr>
        <w:t xml:space="preserve"> площадки</w:t>
      </w:r>
      <w:r w:rsidR="00C71479" w:rsidRPr="00483D7A">
        <w:rPr>
          <w:rFonts w:ascii="Times New Roman" w:hAnsi="Times New Roman"/>
          <w:sz w:val="22"/>
          <w:szCs w:val="22"/>
        </w:rPr>
        <w:t>: А</w:t>
      </w:r>
      <w:r w:rsidR="00CA519F" w:rsidRPr="00483D7A">
        <w:rPr>
          <w:rFonts w:ascii="Times New Roman" w:hAnsi="Times New Roman"/>
          <w:sz w:val="22"/>
          <w:szCs w:val="22"/>
        </w:rPr>
        <w:t>кционерное общество «</w:t>
      </w:r>
      <w:r w:rsidR="00C71479" w:rsidRPr="00483D7A">
        <w:rPr>
          <w:rFonts w:ascii="Times New Roman" w:hAnsi="Times New Roman"/>
          <w:sz w:val="22"/>
          <w:szCs w:val="22"/>
        </w:rPr>
        <w:t>Агентство по государственному заказу Республики Татарстан»</w:t>
      </w:r>
      <w:r w:rsidR="00B410B9" w:rsidRPr="00483D7A">
        <w:rPr>
          <w:rFonts w:ascii="Times New Roman" w:hAnsi="Times New Roman"/>
          <w:sz w:val="22"/>
          <w:szCs w:val="22"/>
        </w:rPr>
        <w:t xml:space="preserve"> (далее – АО «АГЗРТ»)</w:t>
      </w:r>
      <w:r w:rsidR="00C71479" w:rsidRPr="00483D7A">
        <w:rPr>
          <w:rFonts w:ascii="Times New Roman" w:hAnsi="Times New Roman"/>
          <w:sz w:val="22"/>
          <w:szCs w:val="22"/>
        </w:rPr>
        <w:t xml:space="preserve">.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00C71479" w:rsidRPr="00483D7A">
        <w:rPr>
          <w:rFonts w:ascii="Times New Roman" w:hAnsi="Times New Roman"/>
          <w:sz w:val="22"/>
          <w:szCs w:val="22"/>
        </w:rPr>
        <w:t>проводится</w:t>
      </w:r>
      <w:proofErr w:type="gramEnd"/>
      <w:r w:rsidR="00C71479" w:rsidRPr="00483D7A">
        <w:rPr>
          <w:rFonts w:ascii="Times New Roman" w:hAnsi="Times New Roman"/>
          <w:sz w:val="22"/>
          <w:szCs w:val="22"/>
        </w:rPr>
        <w:t xml:space="preserve"> </w:t>
      </w:r>
      <w:r w:rsidR="00CA519F" w:rsidRPr="00483D7A">
        <w:rPr>
          <w:rFonts w:ascii="Times New Roman" w:hAnsi="Times New Roman"/>
          <w:sz w:val="22"/>
          <w:szCs w:val="22"/>
        </w:rPr>
        <w:t>аукцион</w:t>
      </w:r>
      <w:r w:rsidRPr="00483D7A">
        <w:rPr>
          <w:rFonts w:ascii="Times New Roman" w:hAnsi="Times New Roman"/>
          <w:sz w:val="22"/>
          <w:szCs w:val="22"/>
        </w:rPr>
        <w:t xml:space="preserve">: </w:t>
      </w:r>
      <w:proofErr w:type="spellStart"/>
      <w:r w:rsidRPr="00483D7A">
        <w:rPr>
          <w:rFonts w:ascii="Times New Roman" w:hAnsi="Times New Roman"/>
          <w:b/>
          <w:sz w:val="22"/>
          <w:szCs w:val="22"/>
        </w:rPr>
        <w:t>sale.zakazrf.ru</w:t>
      </w:r>
      <w:proofErr w:type="spellEnd"/>
    </w:p>
    <w:p w:rsidR="00483D7A" w:rsidRPr="00483D7A" w:rsidRDefault="00C71479" w:rsidP="00407FE0">
      <w:pPr>
        <w:shd w:val="clear" w:color="auto" w:fill="FFFFFF"/>
        <w:spacing w:line="301" w:lineRule="atLeast"/>
        <w:ind w:firstLine="708"/>
        <w:jc w:val="both"/>
        <w:textAlignment w:val="baseline"/>
        <w:rPr>
          <w:sz w:val="22"/>
          <w:szCs w:val="22"/>
        </w:rPr>
      </w:pPr>
      <w:proofErr w:type="gramStart"/>
      <w:r w:rsidRPr="00483D7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w:t>
      </w:r>
      <w:r w:rsidR="00492D82" w:rsidRPr="00483D7A">
        <w:rPr>
          <w:sz w:val="22"/>
          <w:szCs w:val="22"/>
        </w:rPr>
        <w:t>нопольной службы от 21.03.2023 №</w:t>
      </w:r>
      <w:r w:rsidRPr="00483D7A">
        <w:rPr>
          <w:sz w:val="22"/>
          <w:szCs w:val="22"/>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483D7A">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r w:rsidR="00483D7A" w:rsidRPr="00483D7A">
        <w:rPr>
          <w:sz w:val="22"/>
          <w:szCs w:val="22"/>
        </w:rPr>
        <w:t>от 11.09.2023 № 14-2/1860</w:t>
      </w:r>
      <w:r w:rsidR="00483D7A">
        <w:rPr>
          <w:sz w:val="22"/>
          <w:szCs w:val="22"/>
        </w:rPr>
        <w:t>.</w:t>
      </w:r>
    </w:p>
    <w:p w:rsidR="00C71479" w:rsidRPr="00083F9A" w:rsidRDefault="00C71479" w:rsidP="009152E6">
      <w:pPr>
        <w:shd w:val="clear" w:color="auto" w:fill="FFFFFF"/>
        <w:ind w:firstLine="708"/>
        <w:jc w:val="both"/>
        <w:textAlignment w:val="baseline"/>
        <w:rPr>
          <w:sz w:val="22"/>
          <w:szCs w:val="22"/>
        </w:rPr>
      </w:pPr>
      <w:r w:rsidRPr="00083F9A">
        <w:rPr>
          <w:bCs/>
          <w:sz w:val="22"/>
          <w:szCs w:val="22"/>
          <w:bdr w:val="none" w:sz="0" w:space="0" w:color="auto" w:frame="1"/>
        </w:rPr>
        <w:t>Объект аукциона</w:t>
      </w:r>
      <w:r w:rsidRPr="00083F9A">
        <w:rPr>
          <w:sz w:val="22"/>
          <w:szCs w:val="22"/>
        </w:rPr>
        <w:t xml:space="preserve"> (предмет договора аренды): </w:t>
      </w:r>
    </w:p>
    <w:p w:rsidR="00476678" w:rsidRPr="00083F9A" w:rsidRDefault="00476678" w:rsidP="00723D99">
      <w:pPr>
        <w:pStyle w:val="a8"/>
        <w:shd w:val="clear" w:color="auto" w:fill="FFFFFF"/>
        <w:spacing w:before="0" w:beforeAutospacing="0" w:after="0" w:afterAutospacing="0" w:line="301" w:lineRule="atLeast"/>
        <w:ind w:firstLine="708"/>
        <w:textAlignment w:val="baseline"/>
        <w:rPr>
          <w:rStyle w:val="a9"/>
          <w:b w:val="0"/>
          <w:sz w:val="22"/>
          <w:szCs w:val="22"/>
          <w:bdr w:val="none" w:sz="0" w:space="0" w:color="auto" w:frame="1"/>
        </w:rPr>
      </w:pPr>
    </w:p>
    <w:tbl>
      <w:tblPr>
        <w:tblpPr w:leftFromText="180" w:rightFromText="180" w:vertAnchor="text" w:tblpY="1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61"/>
        <w:gridCol w:w="2018"/>
        <w:gridCol w:w="1149"/>
        <w:gridCol w:w="1544"/>
        <w:gridCol w:w="1985"/>
        <w:gridCol w:w="1701"/>
        <w:gridCol w:w="1984"/>
      </w:tblGrid>
      <w:tr w:rsidR="00A863EE" w:rsidRPr="001A6618" w:rsidTr="006F0F1F">
        <w:trPr>
          <w:trHeight w:val="915"/>
        </w:trPr>
        <w:tc>
          <w:tcPr>
            <w:tcW w:w="709" w:type="dxa"/>
            <w:vAlign w:val="center"/>
          </w:tcPr>
          <w:p w:rsidR="00A863EE" w:rsidRPr="001A6618" w:rsidRDefault="00A863EE" w:rsidP="00A863EE">
            <w:pPr>
              <w:pStyle w:val="a6"/>
              <w:rPr>
                <w:b w:val="0"/>
                <w:sz w:val="22"/>
                <w:szCs w:val="22"/>
              </w:rPr>
            </w:pPr>
            <w:r w:rsidRPr="001A6618">
              <w:rPr>
                <w:b w:val="0"/>
                <w:sz w:val="22"/>
                <w:szCs w:val="22"/>
              </w:rPr>
              <w:lastRenderedPageBreak/>
              <w:t>№ лота</w:t>
            </w:r>
          </w:p>
        </w:tc>
        <w:tc>
          <w:tcPr>
            <w:tcW w:w="4361" w:type="dxa"/>
            <w:vAlign w:val="center"/>
          </w:tcPr>
          <w:p w:rsidR="00A863EE" w:rsidRPr="001A6618" w:rsidRDefault="00A863EE" w:rsidP="00A863EE">
            <w:pPr>
              <w:pStyle w:val="a6"/>
              <w:ind w:right="-102"/>
              <w:rPr>
                <w:b w:val="0"/>
                <w:sz w:val="22"/>
                <w:szCs w:val="22"/>
              </w:rPr>
            </w:pPr>
            <w:r w:rsidRPr="001A6618">
              <w:rPr>
                <w:b w:val="0"/>
                <w:sz w:val="22"/>
                <w:szCs w:val="22"/>
              </w:rPr>
              <w:t xml:space="preserve">Адрес, характеристики объекта </w:t>
            </w:r>
          </w:p>
        </w:tc>
        <w:tc>
          <w:tcPr>
            <w:tcW w:w="2018" w:type="dxa"/>
            <w:vAlign w:val="center"/>
          </w:tcPr>
          <w:p w:rsidR="00A863EE" w:rsidRPr="001A6618" w:rsidRDefault="00A863EE" w:rsidP="00A863EE">
            <w:pPr>
              <w:pStyle w:val="a6"/>
              <w:rPr>
                <w:b w:val="0"/>
                <w:sz w:val="22"/>
                <w:szCs w:val="22"/>
              </w:rPr>
            </w:pPr>
            <w:r w:rsidRPr="001A6618">
              <w:rPr>
                <w:b w:val="0"/>
                <w:sz w:val="22"/>
                <w:szCs w:val="22"/>
              </w:rPr>
              <w:t xml:space="preserve">Целевое назначение </w:t>
            </w:r>
          </w:p>
          <w:p w:rsidR="00A863EE" w:rsidRPr="001A6618" w:rsidRDefault="00A863EE" w:rsidP="00A863EE">
            <w:pPr>
              <w:pStyle w:val="a6"/>
              <w:rPr>
                <w:b w:val="0"/>
                <w:sz w:val="22"/>
                <w:szCs w:val="22"/>
              </w:rPr>
            </w:pPr>
          </w:p>
        </w:tc>
        <w:tc>
          <w:tcPr>
            <w:tcW w:w="1149" w:type="dxa"/>
            <w:vAlign w:val="center"/>
          </w:tcPr>
          <w:p w:rsidR="00A863EE" w:rsidRPr="001A6618" w:rsidRDefault="00A863EE" w:rsidP="00A863EE">
            <w:pPr>
              <w:pStyle w:val="a6"/>
              <w:rPr>
                <w:b w:val="0"/>
                <w:sz w:val="22"/>
                <w:szCs w:val="22"/>
              </w:rPr>
            </w:pPr>
            <w:r w:rsidRPr="001A6618">
              <w:rPr>
                <w:b w:val="0"/>
                <w:sz w:val="22"/>
                <w:szCs w:val="22"/>
              </w:rPr>
              <w:t>Площадь, кв.м.</w:t>
            </w:r>
          </w:p>
        </w:tc>
        <w:tc>
          <w:tcPr>
            <w:tcW w:w="1544" w:type="dxa"/>
            <w:vAlign w:val="center"/>
          </w:tcPr>
          <w:p w:rsidR="00A863EE" w:rsidRPr="001A6618" w:rsidRDefault="00A863EE" w:rsidP="00A863EE">
            <w:pPr>
              <w:pStyle w:val="a6"/>
              <w:rPr>
                <w:b w:val="0"/>
                <w:sz w:val="22"/>
                <w:szCs w:val="22"/>
              </w:rPr>
            </w:pPr>
            <w:r w:rsidRPr="001A6618">
              <w:rPr>
                <w:b w:val="0"/>
                <w:sz w:val="22"/>
                <w:szCs w:val="22"/>
              </w:rPr>
              <w:t>Срок действия договора</w:t>
            </w:r>
          </w:p>
        </w:tc>
        <w:tc>
          <w:tcPr>
            <w:tcW w:w="1985" w:type="dxa"/>
            <w:vAlign w:val="center"/>
          </w:tcPr>
          <w:p w:rsidR="00A863EE" w:rsidRPr="001A6618" w:rsidRDefault="00A863EE" w:rsidP="00A863EE">
            <w:pPr>
              <w:pStyle w:val="a6"/>
              <w:rPr>
                <w:b w:val="0"/>
                <w:sz w:val="22"/>
                <w:szCs w:val="22"/>
              </w:rPr>
            </w:pPr>
            <w:r w:rsidRPr="001A6618">
              <w:rPr>
                <w:b w:val="0"/>
                <w:sz w:val="22"/>
                <w:szCs w:val="22"/>
              </w:rPr>
              <w:t>Начальный размер арендной платы за 1 год</w:t>
            </w:r>
            <w:proofErr w:type="gramStart"/>
            <w:r w:rsidRPr="001A6618">
              <w:rPr>
                <w:b w:val="0"/>
                <w:sz w:val="22"/>
                <w:szCs w:val="22"/>
              </w:rPr>
              <w:t xml:space="preserve"> ,</w:t>
            </w:r>
            <w:proofErr w:type="gramEnd"/>
            <w:r w:rsidRPr="001A6618">
              <w:rPr>
                <w:b w:val="0"/>
                <w:sz w:val="22"/>
                <w:szCs w:val="22"/>
              </w:rPr>
              <w:t xml:space="preserve"> руб. (без НДС)</w:t>
            </w:r>
          </w:p>
        </w:tc>
        <w:tc>
          <w:tcPr>
            <w:tcW w:w="1701" w:type="dxa"/>
            <w:vAlign w:val="center"/>
          </w:tcPr>
          <w:p w:rsidR="00A863EE" w:rsidRPr="001A6618" w:rsidRDefault="00DF1396" w:rsidP="00A863EE">
            <w:pPr>
              <w:pStyle w:val="a6"/>
              <w:rPr>
                <w:b w:val="0"/>
                <w:sz w:val="22"/>
                <w:szCs w:val="22"/>
              </w:rPr>
            </w:pPr>
            <w:r w:rsidRPr="00C644E3">
              <w:rPr>
                <w:b w:val="0"/>
                <w:sz w:val="22"/>
                <w:szCs w:val="22"/>
              </w:rPr>
              <w:t>Сумма задатка (не включает комиссию электронной торговой площадки), руб.</w:t>
            </w:r>
            <w:r>
              <w:rPr>
                <w:b w:val="0"/>
                <w:sz w:val="22"/>
                <w:szCs w:val="22"/>
              </w:rPr>
              <w:t>*</w:t>
            </w:r>
          </w:p>
        </w:tc>
        <w:tc>
          <w:tcPr>
            <w:tcW w:w="1984" w:type="dxa"/>
            <w:vAlign w:val="center"/>
          </w:tcPr>
          <w:p w:rsidR="00A863EE" w:rsidRPr="001A6618" w:rsidRDefault="00A863EE" w:rsidP="00A863EE">
            <w:pPr>
              <w:pStyle w:val="a6"/>
              <w:rPr>
                <w:b w:val="0"/>
                <w:sz w:val="22"/>
                <w:szCs w:val="22"/>
              </w:rPr>
            </w:pPr>
            <w:r w:rsidRPr="001A6618">
              <w:rPr>
                <w:b w:val="0"/>
                <w:sz w:val="22"/>
                <w:szCs w:val="22"/>
              </w:rPr>
              <w:t>Шаг аукциона, руб.</w:t>
            </w:r>
          </w:p>
        </w:tc>
      </w:tr>
      <w:tr w:rsidR="006F0F1F" w:rsidRPr="001A6618" w:rsidTr="006F0F1F">
        <w:tc>
          <w:tcPr>
            <w:tcW w:w="709" w:type="dxa"/>
            <w:vAlign w:val="center"/>
          </w:tcPr>
          <w:p w:rsidR="006F0F1F" w:rsidRPr="000D7D75" w:rsidRDefault="006F0F1F" w:rsidP="006F0F1F">
            <w:pPr>
              <w:pStyle w:val="a6"/>
              <w:rPr>
                <w:b w:val="0"/>
                <w:szCs w:val="24"/>
              </w:rPr>
            </w:pPr>
            <w:r w:rsidRPr="000D7D75">
              <w:rPr>
                <w:b w:val="0"/>
                <w:szCs w:val="24"/>
              </w:rPr>
              <w:t>1</w:t>
            </w:r>
          </w:p>
        </w:tc>
        <w:tc>
          <w:tcPr>
            <w:tcW w:w="4361" w:type="dxa"/>
            <w:vAlign w:val="center"/>
          </w:tcPr>
          <w:p w:rsidR="006F0F1F" w:rsidRPr="000D7D75" w:rsidRDefault="006F0F1F" w:rsidP="006F0F1F">
            <w:pPr>
              <w:autoSpaceDE w:val="0"/>
              <w:autoSpaceDN w:val="0"/>
              <w:adjustRightInd w:val="0"/>
              <w:ind w:firstLine="540"/>
              <w:jc w:val="center"/>
              <w:rPr>
                <w:b/>
                <w:szCs w:val="24"/>
              </w:rPr>
            </w:pPr>
            <w:r w:rsidRPr="000D7D75">
              <w:rPr>
                <w:sz w:val="24"/>
                <w:szCs w:val="24"/>
              </w:rPr>
              <w:t>Нежилое</w:t>
            </w:r>
            <w:r>
              <w:rPr>
                <w:sz w:val="24"/>
                <w:szCs w:val="24"/>
              </w:rPr>
              <w:t xml:space="preserve"> </w:t>
            </w:r>
            <w:r w:rsidRPr="000D7D75">
              <w:rPr>
                <w:sz w:val="24"/>
                <w:szCs w:val="24"/>
              </w:rPr>
              <w:t xml:space="preserve"> помещение на первом этаже 5-этажного здания поликлиники, обозначенное на поэтажном плане по № 71 (кадастровый номер 42:30:0412021:86), расположенное по адресу: Кемеровская область-Кузбасс, г. Новокузнецк, ул. Тореза, д.22ж</w:t>
            </w:r>
          </w:p>
        </w:tc>
        <w:tc>
          <w:tcPr>
            <w:tcW w:w="2018" w:type="dxa"/>
            <w:vAlign w:val="center"/>
          </w:tcPr>
          <w:p w:rsidR="006F0F1F" w:rsidRPr="000D7D75" w:rsidRDefault="006F0F1F" w:rsidP="006F0F1F">
            <w:pPr>
              <w:pStyle w:val="a6"/>
              <w:ind w:left="-250" w:firstLine="250"/>
              <w:rPr>
                <w:b w:val="0"/>
                <w:szCs w:val="24"/>
              </w:rPr>
            </w:pPr>
            <w:r w:rsidRPr="000D7D75">
              <w:rPr>
                <w:b w:val="0"/>
                <w:szCs w:val="24"/>
              </w:rPr>
              <w:t>Продажа  печатной продукции</w:t>
            </w:r>
          </w:p>
        </w:tc>
        <w:tc>
          <w:tcPr>
            <w:tcW w:w="1149" w:type="dxa"/>
            <w:vAlign w:val="center"/>
          </w:tcPr>
          <w:p w:rsidR="006F0F1F" w:rsidRPr="000D7D75" w:rsidRDefault="006F0F1F" w:rsidP="006F0F1F">
            <w:pPr>
              <w:pStyle w:val="a6"/>
              <w:rPr>
                <w:b w:val="0"/>
                <w:szCs w:val="24"/>
              </w:rPr>
            </w:pPr>
            <w:r w:rsidRPr="000D7D75">
              <w:rPr>
                <w:b w:val="0"/>
                <w:szCs w:val="24"/>
              </w:rPr>
              <w:t>4,5</w:t>
            </w:r>
          </w:p>
        </w:tc>
        <w:tc>
          <w:tcPr>
            <w:tcW w:w="1544" w:type="dxa"/>
            <w:vAlign w:val="center"/>
          </w:tcPr>
          <w:p w:rsidR="006F0F1F" w:rsidRPr="000D7D75" w:rsidRDefault="006F0F1F" w:rsidP="006F0F1F">
            <w:pPr>
              <w:pStyle w:val="a6"/>
              <w:rPr>
                <w:b w:val="0"/>
                <w:szCs w:val="24"/>
              </w:rPr>
            </w:pPr>
            <w:r w:rsidRPr="000D7D75">
              <w:rPr>
                <w:b w:val="0"/>
                <w:szCs w:val="24"/>
              </w:rPr>
              <w:t>364 дня</w:t>
            </w:r>
          </w:p>
        </w:tc>
        <w:tc>
          <w:tcPr>
            <w:tcW w:w="1985" w:type="dxa"/>
            <w:vAlign w:val="center"/>
          </w:tcPr>
          <w:p w:rsidR="006F0F1F" w:rsidRPr="000D7D75" w:rsidRDefault="006F0F1F" w:rsidP="006F0F1F">
            <w:pPr>
              <w:pStyle w:val="a6"/>
              <w:rPr>
                <w:b w:val="0"/>
                <w:szCs w:val="24"/>
              </w:rPr>
            </w:pPr>
            <w:r w:rsidRPr="000D7D75">
              <w:rPr>
                <w:b w:val="0"/>
                <w:szCs w:val="24"/>
              </w:rPr>
              <w:t>67500</w:t>
            </w:r>
          </w:p>
        </w:tc>
        <w:tc>
          <w:tcPr>
            <w:tcW w:w="1701" w:type="dxa"/>
            <w:vAlign w:val="center"/>
          </w:tcPr>
          <w:p w:rsidR="006F0F1F" w:rsidRPr="000D7D75" w:rsidRDefault="006F0F1F" w:rsidP="006F0F1F">
            <w:pPr>
              <w:jc w:val="center"/>
              <w:rPr>
                <w:color w:val="000000"/>
                <w:sz w:val="24"/>
                <w:szCs w:val="24"/>
              </w:rPr>
            </w:pPr>
            <w:r w:rsidRPr="000D7D75">
              <w:rPr>
                <w:color w:val="000000"/>
                <w:sz w:val="24"/>
                <w:szCs w:val="24"/>
              </w:rPr>
              <w:t>13500</w:t>
            </w:r>
          </w:p>
        </w:tc>
        <w:tc>
          <w:tcPr>
            <w:tcW w:w="1984" w:type="dxa"/>
            <w:vAlign w:val="center"/>
          </w:tcPr>
          <w:p w:rsidR="006F0F1F" w:rsidRPr="000D7D75" w:rsidRDefault="006F0F1F" w:rsidP="006F0F1F">
            <w:pPr>
              <w:jc w:val="center"/>
              <w:rPr>
                <w:color w:val="000000"/>
                <w:sz w:val="24"/>
                <w:szCs w:val="24"/>
              </w:rPr>
            </w:pPr>
            <w:r w:rsidRPr="000D7D75">
              <w:rPr>
                <w:color w:val="000000"/>
                <w:sz w:val="24"/>
                <w:szCs w:val="24"/>
              </w:rPr>
              <w:t>3375</w:t>
            </w:r>
          </w:p>
        </w:tc>
      </w:tr>
      <w:tr w:rsidR="006F0F1F" w:rsidRPr="001A6618" w:rsidTr="006F0F1F">
        <w:tc>
          <w:tcPr>
            <w:tcW w:w="709" w:type="dxa"/>
            <w:vAlign w:val="center"/>
          </w:tcPr>
          <w:p w:rsidR="006F0F1F" w:rsidRPr="000D7D75" w:rsidRDefault="006F0F1F" w:rsidP="006F0F1F">
            <w:pPr>
              <w:pStyle w:val="a6"/>
              <w:rPr>
                <w:b w:val="0"/>
                <w:szCs w:val="24"/>
              </w:rPr>
            </w:pPr>
            <w:r w:rsidRPr="000D7D75">
              <w:rPr>
                <w:b w:val="0"/>
                <w:szCs w:val="24"/>
              </w:rPr>
              <w:t>2</w:t>
            </w:r>
          </w:p>
        </w:tc>
        <w:tc>
          <w:tcPr>
            <w:tcW w:w="4361" w:type="dxa"/>
            <w:vAlign w:val="center"/>
          </w:tcPr>
          <w:p w:rsidR="006F0F1F" w:rsidRPr="000D7D75" w:rsidRDefault="006F0F1F" w:rsidP="006F0F1F">
            <w:pPr>
              <w:autoSpaceDE w:val="0"/>
              <w:autoSpaceDN w:val="0"/>
              <w:adjustRightInd w:val="0"/>
              <w:ind w:firstLine="540"/>
              <w:jc w:val="center"/>
              <w:rPr>
                <w:b/>
                <w:szCs w:val="24"/>
              </w:rPr>
            </w:pPr>
            <w:r w:rsidRPr="000D7D75">
              <w:rPr>
                <w:sz w:val="24"/>
                <w:szCs w:val="24"/>
              </w:rPr>
              <w:t>Нежилое</w:t>
            </w:r>
            <w:r>
              <w:rPr>
                <w:sz w:val="24"/>
                <w:szCs w:val="24"/>
              </w:rPr>
              <w:t xml:space="preserve"> </w:t>
            </w:r>
            <w:r w:rsidRPr="000D7D75">
              <w:rPr>
                <w:sz w:val="24"/>
                <w:szCs w:val="24"/>
              </w:rPr>
              <w:t xml:space="preserve"> помещение на втором</w:t>
            </w:r>
            <w:bookmarkStart w:id="0" w:name="_GoBack"/>
            <w:bookmarkEnd w:id="0"/>
            <w:r w:rsidRPr="000D7D75">
              <w:rPr>
                <w:sz w:val="24"/>
                <w:szCs w:val="24"/>
              </w:rPr>
              <w:t xml:space="preserve"> этаже 5-этажного здания поликлиники, обозначенное на поэтажном плане по № 971 (кадастровый номер 42:30:0412021:86), расположенное по адресу: Кемеровская область-Кузбасс, г. Новокузнецк, ул. Тореза, д. 22ж</w:t>
            </w:r>
          </w:p>
        </w:tc>
        <w:tc>
          <w:tcPr>
            <w:tcW w:w="2018" w:type="dxa"/>
            <w:vAlign w:val="center"/>
          </w:tcPr>
          <w:p w:rsidR="006F0F1F" w:rsidRPr="000D7D75" w:rsidRDefault="006F0F1F" w:rsidP="006F0F1F">
            <w:pPr>
              <w:pStyle w:val="a6"/>
              <w:ind w:left="-250" w:firstLine="250"/>
              <w:rPr>
                <w:b w:val="0"/>
                <w:szCs w:val="24"/>
              </w:rPr>
            </w:pPr>
            <w:r w:rsidRPr="000D7D75">
              <w:rPr>
                <w:b w:val="0"/>
                <w:szCs w:val="24"/>
              </w:rPr>
              <w:t>Продажа  медицинских изделий ортопедического назначения</w:t>
            </w:r>
          </w:p>
        </w:tc>
        <w:tc>
          <w:tcPr>
            <w:tcW w:w="1149" w:type="dxa"/>
            <w:vAlign w:val="center"/>
          </w:tcPr>
          <w:p w:rsidR="006F0F1F" w:rsidRPr="000D7D75" w:rsidRDefault="006F0F1F" w:rsidP="006F0F1F">
            <w:pPr>
              <w:pStyle w:val="a6"/>
              <w:rPr>
                <w:b w:val="0"/>
                <w:szCs w:val="24"/>
              </w:rPr>
            </w:pPr>
            <w:r w:rsidRPr="000D7D75">
              <w:rPr>
                <w:b w:val="0"/>
                <w:szCs w:val="24"/>
              </w:rPr>
              <w:t>15</w:t>
            </w:r>
          </w:p>
        </w:tc>
        <w:tc>
          <w:tcPr>
            <w:tcW w:w="1544" w:type="dxa"/>
            <w:vAlign w:val="center"/>
          </w:tcPr>
          <w:p w:rsidR="006F0F1F" w:rsidRPr="000D7D75" w:rsidRDefault="006F0F1F" w:rsidP="006F0F1F">
            <w:pPr>
              <w:pStyle w:val="a6"/>
              <w:rPr>
                <w:b w:val="0"/>
                <w:szCs w:val="24"/>
              </w:rPr>
            </w:pPr>
            <w:r w:rsidRPr="000D7D75">
              <w:rPr>
                <w:b w:val="0"/>
                <w:szCs w:val="24"/>
              </w:rPr>
              <w:t>364 дня</w:t>
            </w:r>
          </w:p>
        </w:tc>
        <w:tc>
          <w:tcPr>
            <w:tcW w:w="1985" w:type="dxa"/>
            <w:vAlign w:val="center"/>
          </w:tcPr>
          <w:p w:rsidR="006F0F1F" w:rsidRPr="000D7D75" w:rsidRDefault="006F0F1F" w:rsidP="006F0F1F">
            <w:pPr>
              <w:pStyle w:val="a6"/>
              <w:rPr>
                <w:b w:val="0"/>
                <w:szCs w:val="24"/>
              </w:rPr>
            </w:pPr>
            <w:r w:rsidRPr="000D7D75">
              <w:rPr>
                <w:b w:val="0"/>
                <w:szCs w:val="24"/>
              </w:rPr>
              <w:t>225000</w:t>
            </w:r>
          </w:p>
        </w:tc>
        <w:tc>
          <w:tcPr>
            <w:tcW w:w="1701" w:type="dxa"/>
            <w:vAlign w:val="center"/>
          </w:tcPr>
          <w:p w:rsidR="006F0F1F" w:rsidRPr="000D7D75" w:rsidRDefault="006F0F1F" w:rsidP="006F0F1F">
            <w:pPr>
              <w:jc w:val="center"/>
              <w:rPr>
                <w:color w:val="000000"/>
                <w:sz w:val="24"/>
                <w:szCs w:val="24"/>
              </w:rPr>
            </w:pPr>
            <w:r w:rsidRPr="000D7D75">
              <w:rPr>
                <w:color w:val="000000"/>
                <w:sz w:val="24"/>
                <w:szCs w:val="24"/>
              </w:rPr>
              <w:t>45000</w:t>
            </w:r>
          </w:p>
        </w:tc>
        <w:tc>
          <w:tcPr>
            <w:tcW w:w="1984" w:type="dxa"/>
            <w:vAlign w:val="center"/>
          </w:tcPr>
          <w:p w:rsidR="006F0F1F" w:rsidRPr="000D7D75" w:rsidRDefault="006F0F1F" w:rsidP="006F0F1F">
            <w:pPr>
              <w:jc w:val="center"/>
              <w:rPr>
                <w:color w:val="000000"/>
                <w:sz w:val="24"/>
                <w:szCs w:val="24"/>
              </w:rPr>
            </w:pPr>
            <w:r w:rsidRPr="000D7D75">
              <w:rPr>
                <w:color w:val="000000"/>
                <w:sz w:val="24"/>
                <w:szCs w:val="24"/>
              </w:rPr>
              <w:t>11250</w:t>
            </w:r>
          </w:p>
        </w:tc>
      </w:tr>
    </w:tbl>
    <w:p w:rsidR="009E45DA" w:rsidRPr="00FE78B0" w:rsidRDefault="009E45DA" w:rsidP="00057CD2">
      <w:pPr>
        <w:pStyle w:val="a8"/>
        <w:shd w:val="clear" w:color="auto" w:fill="FFFFFF"/>
        <w:spacing w:before="0" w:beforeAutospacing="0" w:after="0" w:afterAutospacing="0" w:line="301" w:lineRule="atLeast"/>
        <w:ind w:firstLine="708"/>
        <w:textAlignment w:val="baseline"/>
        <w:rPr>
          <w:b/>
          <w:sz w:val="22"/>
          <w:szCs w:val="22"/>
        </w:rPr>
      </w:pPr>
    </w:p>
    <w:p w:rsidR="009E45DA" w:rsidRPr="00FE78B0" w:rsidRDefault="009E45DA" w:rsidP="000216EC">
      <w:pPr>
        <w:pStyle w:val="a6"/>
        <w:rPr>
          <w:b w:val="0"/>
          <w:sz w:val="22"/>
          <w:szCs w:val="22"/>
        </w:rPr>
        <w:sectPr w:rsidR="009E45DA" w:rsidRPr="00FE78B0" w:rsidSect="0081109B">
          <w:pgSz w:w="16840" w:h="11907" w:orient="landscape"/>
          <w:pgMar w:top="899" w:right="567" w:bottom="708" w:left="567" w:header="720" w:footer="720" w:gutter="0"/>
          <w:cols w:num="2" w:space="720" w:equalWidth="0">
            <w:col w:w="7499" w:space="708"/>
            <w:col w:w="7499"/>
          </w:cols>
          <w:docGrid w:linePitch="272"/>
        </w:sectPr>
      </w:pPr>
    </w:p>
    <w:p w:rsidR="009E45DA" w:rsidRDefault="00982241" w:rsidP="00057CD2">
      <w:pPr>
        <w:pStyle w:val="a8"/>
        <w:shd w:val="clear" w:color="auto" w:fill="FFFFFF"/>
        <w:spacing w:before="0" w:beforeAutospacing="0" w:after="0" w:afterAutospacing="0"/>
        <w:ind w:firstLine="708"/>
        <w:jc w:val="both"/>
      </w:pPr>
      <w:r w:rsidRPr="009152E6">
        <w:lastRenderedPageBreak/>
        <w:t>Передача прав в отношении предмета аукциона третьим лицам не допускается.</w:t>
      </w: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t>Лот 1</w:t>
      </w:r>
    </w:p>
    <w:tbl>
      <w:tblPr>
        <w:tblW w:w="13086" w:type="dxa"/>
        <w:tblInd w:w="392" w:type="dxa"/>
        <w:tblLook w:val="0000"/>
      </w:tblPr>
      <w:tblGrid>
        <w:gridCol w:w="13086"/>
      </w:tblGrid>
      <w:tr w:rsidR="00407FE0" w:rsidRPr="009152E6" w:rsidTr="00FE022A">
        <w:trPr>
          <w:trHeight w:val="1496"/>
        </w:trPr>
        <w:tc>
          <w:tcPr>
            <w:tcW w:w="13086" w:type="dxa"/>
          </w:tcPr>
          <w:p w:rsidR="00407FE0" w:rsidRPr="009152E6" w:rsidRDefault="00B92851" w:rsidP="00DB3AEC">
            <w:pPr>
              <w:pStyle w:val="a8"/>
              <w:shd w:val="clear" w:color="auto" w:fill="FFFFFF"/>
              <w:spacing w:before="0" w:beforeAutospacing="0" w:after="0" w:afterAutospacing="0"/>
              <w:ind w:hanging="26"/>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27.75pt">
                  <v:imagedata r:id="rId8" o:title="киоск для продажи печатной продукции (2)"/>
                </v:shape>
              </w:pict>
            </w:r>
            <w:r w:rsidR="001B7A27">
              <w:t xml:space="preserve">                       </w:t>
            </w:r>
            <w:r>
              <w:pict>
                <v:shape id="_x0000_i1026" type="#_x0000_t75" style="width:147.75pt;height:327.75pt">
                  <v:imagedata r:id="rId9" o:title="киоск для продажи печатной продукции (3)"/>
                </v:shape>
              </w:pict>
            </w:r>
            <w:r w:rsidR="001B7A27">
              <w:t xml:space="preserve">                                   </w:t>
            </w:r>
            <w:r>
              <w:pict>
                <v:shape id="_x0000_i1027" type="#_x0000_t75" style="width:148.5pt;height:328.5pt">
                  <v:imagedata r:id="rId10" o:title="киоск для продажи печатной продукции"/>
                </v:shape>
              </w:pict>
            </w:r>
          </w:p>
        </w:tc>
      </w:tr>
      <w:tr w:rsidR="00FE022A" w:rsidRPr="009152E6" w:rsidTr="00FE022A">
        <w:trPr>
          <w:trHeight w:val="232"/>
        </w:trPr>
        <w:tc>
          <w:tcPr>
            <w:tcW w:w="13086" w:type="dxa"/>
          </w:tcPr>
          <w:p w:rsidR="00FE022A" w:rsidRDefault="00FE022A" w:rsidP="00FE022A">
            <w:pPr>
              <w:pStyle w:val="a8"/>
              <w:shd w:val="clear" w:color="auto" w:fill="FFFFFF"/>
              <w:spacing w:before="0" w:beforeAutospacing="0" w:after="0" w:afterAutospacing="0"/>
              <w:jc w:val="both"/>
            </w:pPr>
          </w:p>
        </w:tc>
      </w:tr>
    </w:tbl>
    <w:p w:rsidR="00FE022A" w:rsidRDefault="00FE022A" w:rsidP="00D567D3">
      <w:pPr>
        <w:ind w:firstLine="567"/>
        <w:jc w:val="both"/>
        <w:rPr>
          <w:sz w:val="24"/>
          <w:szCs w:val="24"/>
        </w:rPr>
      </w:pPr>
    </w:p>
    <w:p w:rsidR="00FE022A" w:rsidRPr="00FE022A" w:rsidRDefault="00FE022A" w:rsidP="00FE022A">
      <w:pPr>
        <w:pStyle w:val="a8"/>
        <w:shd w:val="clear" w:color="auto" w:fill="FFFFFF"/>
        <w:spacing w:before="0" w:beforeAutospacing="0" w:after="0" w:afterAutospacing="0"/>
        <w:ind w:firstLine="708"/>
        <w:jc w:val="both"/>
        <w:rPr>
          <w:b/>
        </w:rPr>
      </w:pPr>
      <w:r w:rsidRPr="00FE022A">
        <w:rPr>
          <w:b/>
        </w:rPr>
        <w:t>Лот 2</w:t>
      </w:r>
    </w:p>
    <w:p w:rsidR="00FE022A" w:rsidRPr="009152E6" w:rsidRDefault="00FE022A" w:rsidP="00FE022A">
      <w:pPr>
        <w:pStyle w:val="a8"/>
        <w:shd w:val="clear" w:color="auto" w:fill="FFFFFF"/>
        <w:spacing w:before="0" w:beforeAutospacing="0" w:after="0" w:afterAutospacing="0"/>
        <w:ind w:firstLine="708"/>
        <w:jc w:val="both"/>
      </w:pPr>
    </w:p>
    <w:tbl>
      <w:tblPr>
        <w:tblW w:w="13086" w:type="dxa"/>
        <w:tblInd w:w="392" w:type="dxa"/>
        <w:tblLook w:val="0000"/>
      </w:tblPr>
      <w:tblGrid>
        <w:gridCol w:w="13086"/>
      </w:tblGrid>
      <w:tr w:rsidR="00FE022A" w:rsidRPr="009152E6" w:rsidTr="00FE022A">
        <w:trPr>
          <w:trHeight w:val="1496"/>
        </w:trPr>
        <w:tc>
          <w:tcPr>
            <w:tcW w:w="13086" w:type="dxa"/>
          </w:tcPr>
          <w:p w:rsidR="00FE022A" w:rsidRPr="009152E6" w:rsidRDefault="00FE022A" w:rsidP="00FE022A">
            <w:pPr>
              <w:pStyle w:val="a8"/>
              <w:shd w:val="clear" w:color="auto" w:fill="FFFFFF"/>
              <w:spacing w:before="0" w:beforeAutospacing="0" w:after="0" w:afterAutospacing="0"/>
              <w:jc w:val="both"/>
            </w:pPr>
            <w:r>
              <w:lastRenderedPageBreak/>
              <w:t xml:space="preserve">             </w:t>
            </w:r>
            <w:r w:rsidR="00B92851">
              <w:rPr>
                <w:noProof/>
              </w:rPr>
              <w:pict>
                <v:shape id="_x0000_i1028" type="#_x0000_t75" style="width:141pt;height:251.25pt">
                  <v:imagedata r:id="rId11" o:title="медицинск"/>
                </v:shape>
              </w:pict>
            </w:r>
            <w:r>
              <w:rPr>
                <w:noProof/>
              </w:rPr>
              <w:t xml:space="preserve">  </w:t>
            </w:r>
            <w:r w:rsidR="00B92851">
              <w:rPr>
                <w:noProof/>
              </w:rPr>
              <w:pict>
                <v:shape id="_x0000_i1029" type="#_x0000_t75" style="width:281.25pt;height:158.25pt">
                  <v:imagedata r:id="rId12" o:title="медицинских изделий ортопедического назначения (2)"/>
                </v:shape>
              </w:pict>
            </w:r>
            <w:r w:rsidR="00B92851">
              <w:rPr>
                <w:noProof/>
              </w:rPr>
              <w:pict>
                <v:shape id="_x0000_i1030" type="#_x0000_t75" style="width:355.5pt;height:199.5pt">
                  <v:imagedata r:id="rId13" o:title="медицинских изделий ортопедического назначения"/>
                </v:shape>
              </w:pict>
            </w:r>
          </w:p>
        </w:tc>
      </w:tr>
      <w:tr w:rsidR="00FE022A" w:rsidRPr="009152E6" w:rsidTr="00FE022A">
        <w:trPr>
          <w:trHeight w:val="232"/>
        </w:trPr>
        <w:tc>
          <w:tcPr>
            <w:tcW w:w="13086" w:type="dxa"/>
          </w:tcPr>
          <w:p w:rsidR="00FE022A" w:rsidRDefault="00FE022A" w:rsidP="00FE022A">
            <w:pPr>
              <w:pStyle w:val="a8"/>
              <w:shd w:val="clear" w:color="auto" w:fill="FFFFFF"/>
              <w:spacing w:before="0" w:beforeAutospacing="0" w:after="0" w:afterAutospacing="0"/>
              <w:jc w:val="both"/>
            </w:pPr>
          </w:p>
        </w:tc>
      </w:tr>
    </w:tbl>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D567D3" w:rsidRPr="00B5123D" w:rsidRDefault="00D567D3" w:rsidP="00D567D3">
      <w:pPr>
        <w:ind w:firstLine="567"/>
        <w:jc w:val="both"/>
        <w:rPr>
          <w:sz w:val="24"/>
          <w:szCs w:val="24"/>
        </w:rPr>
      </w:pPr>
      <w:r w:rsidRPr="008B67DA">
        <w:rPr>
          <w:sz w:val="24"/>
          <w:szCs w:val="24"/>
        </w:rPr>
        <w:lastRenderedPageBreak/>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Pr="00B5123D">
        <w:rPr>
          <w:sz w:val="24"/>
          <w:szCs w:val="24"/>
        </w:rPr>
        <w:t xml:space="preserve">ежедневно с понедельника по </w:t>
      </w:r>
      <w:r w:rsidR="001B7A27">
        <w:rPr>
          <w:sz w:val="24"/>
          <w:szCs w:val="24"/>
        </w:rPr>
        <w:t xml:space="preserve">четверг </w:t>
      </w:r>
      <w:r w:rsidRPr="00B5123D">
        <w:rPr>
          <w:sz w:val="24"/>
          <w:szCs w:val="24"/>
        </w:rPr>
        <w:t xml:space="preserve"> с </w:t>
      </w:r>
      <w:r w:rsidR="001B7A27">
        <w:rPr>
          <w:sz w:val="24"/>
          <w:szCs w:val="24"/>
        </w:rPr>
        <w:t>09</w:t>
      </w:r>
      <w:r w:rsidRPr="00B5123D">
        <w:rPr>
          <w:sz w:val="24"/>
          <w:szCs w:val="24"/>
        </w:rPr>
        <w:t xml:space="preserve">-00 до </w:t>
      </w:r>
      <w:r w:rsidR="001B7A27">
        <w:rPr>
          <w:sz w:val="24"/>
          <w:szCs w:val="24"/>
        </w:rPr>
        <w:t>14</w:t>
      </w:r>
      <w:r w:rsidRPr="00B5123D">
        <w:rPr>
          <w:sz w:val="24"/>
          <w:szCs w:val="24"/>
        </w:rPr>
        <w:t xml:space="preserve">-00 до даты окончания приема заявок. </w:t>
      </w: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DF1396" w:rsidRPr="00C644E3" w:rsidRDefault="00DF1396" w:rsidP="00DF1396">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DF1396" w:rsidRPr="00C644E3" w:rsidRDefault="00DF1396" w:rsidP="00DF1396">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DF1396" w:rsidRPr="00C644E3" w:rsidRDefault="00DF1396" w:rsidP="00DF1396">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DF1396" w:rsidRPr="00C644E3" w:rsidRDefault="00DF1396" w:rsidP="00DF1396">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DF1396" w:rsidRPr="00C644E3" w:rsidRDefault="00DF1396" w:rsidP="00DF1396">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DF1396" w:rsidRPr="00C644E3" w:rsidRDefault="00DF1396" w:rsidP="00DF1396">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DF1396" w:rsidRPr="00C644E3" w:rsidRDefault="00DF1396" w:rsidP="00DF1396">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DF1396" w:rsidRPr="00C644E3" w:rsidRDefault="00DF1396" w:rsidP="00DF1396">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DF1396" w:rsidRPr="00C644E3" w:rsidRDefault="00DF1396" w:rsidP="00DF1396">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DF1396" w:rsidRPr="00C644E3" w:rsidRDefault="00DF1396" w:rsidP="00DF1396">
      <w:pPr>
        <w:pStyle w:val="a6"/>
        <w:ind w:firstLine="567"/>
        <w:jc w:val="both"/>
        <w:rPr>
          <w:b w:val="0"/>
          <w:sz w:val="22"/>
          <w:szCs w:val="22"/>
          <w:shd w:val="clear" w:color="auto" w:fill="FFFFFF"/>
        </w:rPr>
      </w:pPr>
    </w:p>
    <w:p w:rsidR="00DF1396" w:rsidRPr="00C644E3" w:rsidRDefault="00DF1396" w:rsidP="00DF1396">
      <w:pPr>
        <w:pStyle w:val="a6"/>
        <w:ind w:firstLine="567"/>
        <w:jc w:val="both"/>
        <w:rPr>
          <w:b w:val="0"/>
          <w:sz w:val="22"/>
          <w:szCs w:val="22"/>
          <w:shd w:val="clear" w:color="auto" w:fill="FFFFFF"/>
        </w:rPr>
      </w:pPr>
      <w:r w:rsidRPr="00C644E3">
        <w:rPr>
          <w:b w:val="0"/>
          <w:sz w:val="22"/>
          <w:szCs w:val="22"/>
          <w:shd w:val="clear" w:color="auto" w:fill="FFFFFF"/>
        </w:rPr>
        <w:lastRenderedPageBreak/>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4"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DF1396" w:rsidRPr="00C644E3" w:rsidRDefault="00DF1396" w:rsidP="00DF1396">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DF1396" w:rsidRPr="00C644E3" w:rsidRDefault="00DF1396" w:rsidP="00DF1396">
      <w:pPr>
        <w:keepNext/>
        <w:keepLines/>
        <w:ind w:firstLine="567"/>
        <w:contextualSpacing/>
        <w:mirrorIndents/>
        <w:jc w:val="both"/>
        <w:rPr>
          <w:color w:val="000000"/>
          <w:sz w:val="22"/>
          <w:szCs w:val="22"/>
        </w:rPr>
      </w:pPr>
    </w:p>
    <w:p w:rsidR="00DF1396" w:rsidRPr="00C644E3" w:rsidRDefault="00DF1396" w:rsidP="00DF1396">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DF1396" w:rsidRPr="00C644E3" w:rsidRDefault="00DF1396" w:rsidP="00DF1396">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DF1396" w:rsidRPr="00C644E3" w:rsidRDefault="00DF1396" w:rsidP="00DF1396">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DF1396" w:rsidRPr="00C644E3" w:rsidRDefault="00DF1396" w:rsidP="00DF1396">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«1</w:t>
      </w:r>
      <w:r>
        <w:rPr>
          <w:b/>
          <w:sz w:val="22"/>
          <w:szCs w:val="22"/>
        </w:rPr>
        <w:t>1</w:t>
      </w:r>
      <w:r w:rsidRPr="00C644E3">
        <w:rPr>
          <w:b/>
          <w:sz w:val="22"/>
          <w:szCs w:val="22"/>
        </w:rPr>
        <w:t>» марта  2024 г.  до 12:00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DF1396" w:rsidRDefault="00DF1396" w:rsidP="00DF1396">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 xml:space="preserve">«13» марта  2024 г. </w:t>
      </w:r>
    </w:p>
    <w:p w:rsidR="00DF1396" w:rsidRPr="00C644E3" w:rsidRDefault="00DF1396" w:rsidP="00DF1396">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DF1396" w:rsidRPr="00C644E3" w:rsidRDefault="00DF1396" w:rsidP="00DF1396">
      <w:pPr>
        <w:ind w:firstLine="567"/>
        <w:jc w:val="both"/>
        <w:rPr>
          <w:sz w:val="22"/>
          <w:szCs w:val="22"/>
        </w:rPr>
      </w:pPr>
    </w:p>
    <w:p w:rsidR="00DF1396" w:rsidRPr="00C644E3" w:rsidRDefault="00DF1396" w:rsidP="00DF1396">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5"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DF1396" w:rsidRPr="00C644E3" w:rsidRDefault="00DF1396" w:rsidP="00DF1396">
      <w:pPr>
        <w:pStyle w:val="a6"/>
        <w:ind w:firstLine="567"/>
        <w:jc w:val="both"/>
        <w:rPr>
          <w:b w:val="0"/>
          <w:sz w:val="22"/>
          <w:szCs w:val="22"/>
        </w:rPr>
      </w:pPr>
    </w:p>
    <w:p w:rsidR="00DF1396" w:rsidRPr="00C644E3" w:rsidRDefault="00DF1396" w:rsidP="00DF1396">
      <w:pPr>
        <w:pStyle w:val="a3"/>
        <w:spacing w:after="0"/>
        <w:ind w:firstLine="567"/>
        <w:rPr>
          <w:b/>
          <w:sz w:val="22"/>
          <w:szCs w:val="22"/>
        </w:rPr>
      </w:pPr>
      <w:r w:rsidRPr="00C644E3">
        <w:rPr>
          <w:sz w:val="22"/>
          <w:szCs w:val="22"/>
        </w:rPr>
        <w:t>Дата и время проведения аукциона:</w:t>
      </w:r>
      <w:r w:rsidRPr="00C644E3">
        <w:rPr>
          <w:b/>
          <w:sz w:val="22"/>
          <w:szCs w:val="22"/>
        </w:rPr>
        <w:t xml:space="preserve"> 15.03.2024г. в 11-00 час. </w:t>
      </w:r>
    </w:p>
    <w:p w:rsidR="00DF1396" w:rsidRPr="00C644E3" w:rsidRDefault="00DF1396" w:rsidP="00DF1396">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DF1396" w:rsidRPr="00C644E3" w:rsidRDefault="00DF1396" w:rsidP="00DF1396">
      <w:pPr>
        <w:pStyle w:val="ConsPlusNormal"/>
        <w:ind w:firstLine="567"/>
        <w:jc w:val="both"/>
        <w:rPr>
          <w:b w:val="0"/>
          <w:sz w:val="22"/>
          <w:szCs w:val="22"/>
        </w:rPr>
      </w:pPr>
    </w:p>
    <w:p w:rsidR="00DF1396" w:rsidRPr="00C644E3" w:rsidRDefault="00DF1396" w:rsidP="00DF1396">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w:t>
      </w:r>
      <w:r w:rsidRPr="00C644E3">
        <w:rPr>
          <w:color w:val="000000"/>
          <w:sz w:val="22"/>
          <w:szCs w:val="22"/>
        </w:rPr>
        <w:lastRenderedPageBreak/>
        <w:t xml:space="preserve">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DF1396" w:rsidRPr="00C644E3" w:rsidRDefault="00DF1396" w:rsidP="00DF1396">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DF1396" w:rsidRPr="00C644E3" w:rsidRDefault="00DF1396" w:rsidP="00DF1396">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DF1396" w:rsidRPr="00C644E3" w:rsidRDefault="00DF1396" w:rsidP="00DF1396">
      <w:pPr>
        <w:pStyle w:val="a8"/>
        <w:shd w:val="clear" w:color="auto" w:fill="FFFFFF"/>
        <w:spacing w:before="0" w:beforeAutospacing="0" w:after="0" w:afterAutospacing="0"/>
        <w:ind w:firstLine="567"/>
        <w:jc w:val="both"/>
        <w:rPr>
          <w:sz w:val="22"/>
          <w:szCs w:val="22"/>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w:t>
      </w:r>
      <w:r w:rsidRPr="00D567D3">
        <w:rPr>
          <w:sz w:val="24"/>
          <w:szCs w:val="24"/>
        </w:rPr>
        <w:lastRenderedPageBreak/>
        <w:t xml:space="preserve">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w:t>
      </w:r>
      <w:r w:rsidRPr="00D567D3">
        <w:rPr>
          <w:sz w:val="24"/>
          <w:szCs w:val="24"/>
        </w:rPr>
        <w:lastRenderedPageBreak/>
        <w:t xml:space="preserve">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lastRenderedPageBreak/>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lastRenderedPageBreak/>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lastRenderedPageBreak/>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w:t>
      </w:r>
      <w:r w:rsidRPr="00D567D3">
        <w:rPr>
          <w:sz w:val="24"/>
          <w:szCs w:val="24"/>
        </w:rPr>
        <w:lastRenderedPageBreak/>
        <w:t xml:space="preserve">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w:t>
      </w:r>
      <w:r w:rsidRPr="00D567D3">
        <w:rPr>
          <w:sz w:val="24"/>
          <w:szCs w:val="24"/>
        </w:rPr>
        <w:lastRenderedPageBreak/>
        <w:t xml:space="preserve">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w:t>
      </w:r>
      <w:r w:rsidRPr="00D567D3">
        <w:rPr>
          <w:sz w:val="24"/>
          <w:szCs w:val="24"/>
        </w:rPr>
        <w:lastRenderedPageBreak/>
        <w:t>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w:t>
      </w:r>
      <w:r w:rsidRPr="00D567D3">
        <w:rPr>
          <w:sz w:val="24"/>
          <w:szCs w:val="24"/>
        </w:rPr>
        <w:lastRenderedPageBreak/>
        <w:t>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w:t>
      </w:r>
      <w:r w:rsidRPr="00D567D3">
        <w:rPr>
          <w:sz w:val="24"/>
          <w:szCs w:val="24"/>
        </w:rPr>
        <w:lastRenderedPageBreak/>
        <w:t xml:space="preserve">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lastRenderedPageBreak/>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lastRenderedPageBreak/>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285C4E" w:rsidRPr="001677BE" w:rsidRDefault="00285C4E" w:rsidP="00285C4E">
      <w:pPr>
        <w:rPr>
          <w:sz w:val="22"/>
          <w:szCs w:val="22"/>
        </w:rPr>
      </w:pPr>
    </w:p>
    <w:p w:rsidR="00226E88" w:rsidRDefault="00285C4E" w:rsidP="00257C76">
      <w:r w:rsidRPr="001677BE">
        <w:rPr>
          <w:sz w:val="22"/>
          <w:szCs w:val="22"/>
        </w:rPr>
        <w:t xml:space="preserve">                        </w:t>
      </w:r>
      <w:r w:rsidRPr="001677BE">
        <w:rPr>
          <w:color w:val="808080"/>
          <w:sz w:val="18"/>
          <w:szCs w:val="18"/>
        </w:rPr>
        <w:t xml:space="preserve">            </w:t>
      </w:r>
    </w:p>
    <w:p w:rsidR="00C84D38" w:rsidRPr="0081109B" w:rsidRDefault="00C84D38" w:rsidP="00A11F9D">
      <w:pPr>
        <w:pStyle w:val="a6"/>
        <w:jc w:val="right"/>
        <w:rPr>
          <w:sz w:val="20"/>
        </w:rPr>
      </w:pPr>
    </w:p>
    <w:sectPr w:rsidR="00C84D38" w:rsidRPr="0081109B" w:rsidSect="00F064E1">
      <w:headerReference w:type="even" r:id="rId16"/>
      <w:footerReference w:type="even" r:id="rId17"/>
      <w:footerReference w:type="default" r:id="rId18"/>
      <w:footerReference w:type="first" r:id="rId19"/>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2A" w:rsidRDefault="00FE022A" w:rsidP="00D2419B">
      <w:r>
        <w:separator/>
      </w:r>
    </w:p>
  </w:endnote>
  <w:endnote w:type="continuationSeparator" w:id="0">
    <w:p w:rsidR="00FE022A" w:rsidRDefault="00FE022A"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540F88">
    <w:pPr>
      <w:pStyle w:val="af7"/>
      <w:framePr w:wrap="around" w:vAnchor="text" w:hAnchor="margin" w:xAlign="right" w:y="1"/>
      <w:rPr>
        <w:rStyle w:val="af4"/>
      </w:rPr>
    </w:pPr>
    <w:r>
      <w:rPr>
        <w:rStyle w:val="af4"/>
      </w:rPr>
      <w:fldChar w:fldCharType="begin"/>
    </w:r>
    <w:r w:rsidR="00FE022A">
      <w:rPr>
        <w:rStyle w:val="af4"/>
      </w:rPr>
      <w:instrText xml:space="preserve">PAGE  </w:instrText>
    </w:r>
    <w:r>
      <w:rPr>
        <w:rStyle w:val="af4"/>
      </w:rPr>
      <w:fldChar w:fldCharType="end"/>
    </w:r>
  </w:p>
  <w:p w:rsidR="00FE022A" w:rsidRDefault="00FE022A">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540F88">
    <w:pPr>
      <w:pStyle w:val="af7"/>
      <w:jc w:val="right"/>
    </w:pPr>
    <w:fldSimple w:instr="PAGE   \* MERGEFORMAT">
      <w:r w:rsidR="00B92851">
        <w:rPr>
          <w:noProof/>
        </w:rPr>
        <w:t>16</w:t>
      </w:r>
    </w:fldSimple>
  </w:p>
  <w:p w:rsidR="00FE022A" w:rsidRDefault="00FE022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Pr="008C4087" w:rsidRDefault="00FE022A"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2A" w:rsidRDefault="00FE022A" w:rsidP="00D2419B">
      <w:r>
        <w:separator/>
      </w:r>
    </w:p>
  </w:footnote>
  <w:footnote w:type="continuationSeparator" w:id="0">
    <w:p w:rsidR="00FE022A" w:rsidRDefault="00FE022A"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2A" w:rsidRDefault="00540F88">
    <w:pPr>
      <w:pStyle w:val="af5"/>
      <w:framePr w:wrap="around" w:vAnchor="text" w:hAnchor="margin" w:xAlign="right" w:y="1"/>
      <w:rPr>
        <w:rStyle w:val="af4"/>
      </w:rPr>
    </w:pPr>
    <w:r>
      <w:rPr>
        <w:rStyle w:val="af4"/>
      </w:rPr>
      <w:fldChar w:fldCharType="begin"/>
    </w:r>
    <w:r w:rsidR="00FE022A">
      <w:rPr>
        <w:rStyle w:val="af4"/>
      </w:rPr>
      <w:instrText xml:space="preserve">PAGE  </w:instrText>
    </w:r>
    <w:r>
      <w:rPr>
        <w:rStyle w:val="af4"/>
      </w:rPr>
      <w:fldChar w:fldCharType="end"/>
    </w:r>
  </w:p>
  <w:p w:rsidR="00FE022A" w:rsidRDefault="00FE022A">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721E"/>
    <w:rsid w:val="00880126"/>
    <w:rsid w:val="00882EC4"/>
    <w:rsid w:val="00887FE7"/>
    <w:rsid w:val="008900EB"/>
    <w:rsid w:val="00891DA3"/>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343E"/>
    <w:rsid w:val="00E936AD"/>
    <w:rsid w:val="00E938E0"/>
    <w:rsid w:val="00E94ACF"/>
    <w:rsid w:val="00EA34BA"/>
    <w:rsid w:val="00EA43CB"/>
    <w:rsid w:val="00EA5409"/>
    <w:rsid w:val="00EA5B6B"/>
    <w:rsid w:val="00EA6598"/>
    <w:rsid w:val="00EA7BC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mail@kuzbassfond.ru"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sale@mail.zakazrf.ru." TargetMode="Externa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kuzbassfo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5774</Words>
  <Characters>43775</Characters>
  <Application>Microsoft Office Word</Application>
  <DocSecurity>0</DocSecurity>
  <Lines>364</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49451</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8</cp:revision>
  <cp:lastPrinted>2024-01-29T02:37:00Z</cp:lastPrinted>
  <dcterms:created xsi:type="dcterms:W3CDTF">2023-12-14T07:26:00Z</dcterms:created>
  <dcterms:modified xsi:type="dcterms:W3CDTF">2024-01-29T02:39:00Z</dcterms:modified>
</cp:coreProperties>
</file>