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051CCA" w:rsidRDefault="00051CCA" w:rsidP="00051CCA">
      <w:pPr>
        <w:ind w:firstLine="708"/>
        <w:jc w:val="center"/>
        <w:rPr>
          <w:b/>
          <w:sz w:val="22"/>
          <w:szCs w:val="22"/>
        </w:rPr>
      </w:pPr>
    </w:p>
    <w:p w:rsidR="00D57F1C" w:rsidRDefault="00D57F1C" w:rsidP="00051CCA">
      <w:pPr>
        <w:ind w:firstLine="708"/>
        <w:jc w:val="center"/>
        <w:rPr>
          <w:b/>
          <w:sz w:val="22"/>
          <w:szCs w:val="22"/>
        </w:rPr>
      </w:pPr>
    </w:p>
    <w:p w:rsidR="00D57F1C" w:rsidRDefault="00D57F1C" w:rsidP="00051CCA">
      <w:pPr>
        <w:ind w:firstLine="708"/>
        <w:jc w:val="center"/>
        <w:rPr>
          <w:b/>
          <w:sz w:val="22"/>
          <w:szCs w:val="22"/>
        </w:rPr>
      </w:pPr>
    </w:p>
    <w:p w:rsidR="00D57F1C" w:rsidRDefault="00D57F1C" w:rsidP="00051CCA">
      <w:pPr>
        <w:ind w:firstLine="708"/>
        <w:jc w:val="center"/>
        <w:rPr>
          <w:b/>
          <w:sz w:val="22"/>
          <w:szCs w:val="22"/>
        </w:rPr>
      </w:pPr>
    </w:p>
    <w:p w:rsidR="00051CCA" w:rsidRPr="00533BF3" w:rsidRDefault="00051CCA" w:rsidP="00051CCA">
      <w:pPr>
        <w:ind w:firstLine="708"/>
        <w:jc w:val="center"/>
        <w:rPr>
          <w:b/>
          <w:sz w:val="22"/>
          <w:szCs w:val="22"/>
        </w:rPr>
      </w:pPr>
      <w:r w:rsidRPr="00533BF3">
        <w:rPr>
          <w:b/>
          <w:sz w:val="22"/>
          <w:szCs w:val="22"/>
        </w:rPr>
        <w:lastRenderedPageBreak/>
        <w:t>ИЗВЕЩЕНИЕ</w:t>
      </w:r>
    </w:p>
    <w:p w:rsidR="00051CCA" w:rsidRPr="00533BF3" w:rsidRDefault="00051CCA" w:rsidP="00051CCA">
      <w:pPr>
        <w:ind w:firstLine="720"/>
        <w:jc w:val="both"/>
        <w:rPr>
          <w:sz w:val="22"/>
          <w:szCs w:val="22"/>
        </w:rPr>
      </w:pPr>
      <w:bookmarkStart w:id="0" w:name="OLE_LINK2"/>
      <w:bookmarkStart w:id="1" w:name="OLE_LINK3"/>
      <w:r w:rsidRPr="00533BF3">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D57F1C" w:rsidRPr="003E4CD7" w:rsidRDefault="00051CCA" w:rsidP="00D57F1C">
      <w:pPr>
        <w:framePr w:hSpace="180" w:wrap="around" w:vAnchor="text" w:hAnchor="text" w:xAlign="center" w:y="1"/>
        <w:ind w:right="139" w:firstLine="708"/>
        <w:suppressOverlap/>
        <w:rPr>
          <w:snapToGrid w:val="0"/>
          <w:sz w:val="22"/>
          <w:szCs w:val="22"/>
        </w:rPr>
      </w:pPr>
      <w:proofErr w:type="gramStart"/>
      <w:r w:rsidRPr="007E61A7">
        <w:rPr>
          <w:b/>
          <w:sz w:val="22"/>
          <w:szCs w:val="22"/>
        </w:rPr>
        <w:t xml:space="preserve">Организатор аукциона:  </w:t>
      </w:r>
      <w:r w:rsidR="00D57F1C" w:rsidRPr="003E4CD7">
        <w:rPr>
          <w:b/>
          <w:sz w:val="22"/>
          <w:szCs w:val="22"/>
        </w:rPr>
        <w:t>:  Государственное автономное учреждение здравоохранения «</w:t>
      </w:r>
      <w:proofErr w:type="spellStart"/>
      <w:r w:rsidR="00D57F1C" w:rsidRPr="003E4CD7">
        <w:rPr>
          <w:b/>
          <w:sz w:val="22"/>
          <w:szCs w:val="22"/>
        </w:rPr>
        <w:t>Прокопьевская</w:t>
      </w:r>
      <w:proofErr w:type="spellEnd"/>
      <w:r w:rsidR="00D57F1C" w:rsidRPr="003E4CD7">
        <w:rPr>
          <w:b/>
          <w:sz w:val="22"/>
          <w:szCs w:val="22"/>
        </w:rPr>
        <w:t xml:space="preserve"> городская больница» (сокращенное наименование – ГАУЗ ПГБ)</w:t>
      </w:r>
      <w:r w:rsidR="00D57F1C" w:rsidRPr="003E4CD7">
        <w:rPr>
          <w:sz w:val="22"/>
          <w:szCs w:val="22"/>
        </w:rPr>
        <w:t xml:space="preserve">, юридический адрес: </w:t>
      </w:r>
      <w:r w:rsidR="00D57F1C" w:rsidRPr="003E4CD7">
        <w:rPr>
          <w:snapToGrid w:val="0"/>
          <w:sz w:val="22"/>
          <w:szCs w:val="22"/>
        </w:rPr>
        <w:t>653045, Кемеровская область - Кузбасс, г. Прокопьевск, ул. Подольская, 12.</w:t>
      </w:r>
      <w:proofErr w:type="gramEnd"/>
      <w:r w:rsidR="00D57F1C" w:rsidRPr="003E4CD7">
        <w:rPr>
          <w:snapToGrid w:val="0"/>
          <w:sz w:val="22"/>
          <w:szCs w:val="22"/>
        </w:rPr>
        <w:t xml:space="preserve"> </w:t>
      </w:r>
      <w:r w:rsidR="00D57F1C" w:rsidRPr="003E4CD7">
        <w:rPr>
          <w:sz w:val="22"/>
          <w:szCs w:val="22"/>
          <w:bdr w:val="none" w:sz="0" w:space="0" w:color="auto" w:frame="1"/>
        </w:rPr>
        <w:t xml:space="preserve">Контакты: </w:t>
      </w:r>
      <w:r w:rsidR="00D57F1C" w:rsidRPr="003E4CD7">
        <w:rPr>
          <w:snapToGrid w:val="0"/>
          <w:sz w:val="22"/>
          <w:szCs w:val="22"/>
        </w:rPr>
        <w:t xml:space="preserve">8 (3846) 69-84-37,               </w:t>
      </w:r>
      <w:r w:rsidR="00D57F1C" w:rsidRPr="003E4CD7">
        <w:rPr>
          <w:snapToGrid w:val="0"/>
          <w:sz w:val="22"/>
          <w:szCs w:val="22"/>
          <w:lang w:val="en-US"/>
        </w:rPr>
        <w:t>E</w:t>
      </w:r>
      <w:r w:rsidR="00D57F1C" w:rsidRPr="00D57F1C">
        <w:rPr>
          <w:snapToGrid w:val="0"/>
          <w:sz w:val="22"/>
          <w:szCs w:val="22"/>
        </w:rPr>
        <w:t>-</w:t>
      </w:r>
      <w:r w:rsidR="00D57F1C" w:rsidRPr="003E4CD7">
        <w:rPr>
          <w:snapToGrid w:val="0"/>
          <w:sz w:val="22"/>
          <w:szCs w:val="22"/>
          <w:lang w:val="en-US"/>
        </w:rPr>
        <w:t>mail</w:t>
      </w:r>
      <w:r w:rsidR="00D57F1C" w:rsidRPr="003E4CD7">
        <w:rPr>
          <w:snapToGrid w:val="0"/>
          <w:sz w:val="22"/>
          <w:szCs w:val="22"/>
        </w:rPr>
        <w:t>:</w:t>
      </w:r>
      <w:r w:rsidR="00D57F1C" w:rsidRPr="00D57F1C">
        <w:rPr>
          <w:snapToGrid w:val="0"/>
          <w:sz w:val="22"/>
          <w:szCs w:val="22"/>
        </w:rPr>
        <w:t xml:space="preserve"> </w:t>
      </w:r>
      <w:proofErr w:type="spellStart"/>
      <w:r w:rsidR="00D57F1C" w:rsidRPr="003E4CD7">
        <w:rPr>
          <w:snapToGrid w:val="0"/>
          <w:sz w:val="22"/>
          <w:szCs w:val="22"/>
          <w:lang w:val="en-US"/>
        </w:rPr>
        <w:t>prk</w:t>
      </w:r>
      <w:proofErr w:type="spellEnd"/>
      <w:r w:rsidR="00D57F1C" w:rsidRPr="00D57F1C">
        <w:rPr>
          <w:snapToGrid w:val="0"/>
          <w:sz w:val="22"/>
          <w:szCs w:val="22"/>
        </w:rPr>
        <w:t xml:space="preserve"> </w:t>
      </w:r>
      <w:proofErr w:type="spellStart"/>
      <w:r w:rsidR="00D57F1C" w:rsidRPr="003E4CD7">
        <w:rPr>
          <w:snapToGrid w:val="0"/>
          <w:sz w:val="22"/>
          <w:szCs w:val="22"/>
          <w:lang w:val="en-US"/>
        </w:rPr>
        <w:t>pgb</w:t>
      </w:r>
      <w:proofErr w:type="spellEnd"/>
      <w:r w:rsidR="00D57F1C" w:rsidRPr="003E4CD7">
        <w:rPr>
          <w:snapToGrid w:val="0"/>
          <w:sz w:val="22"/>
          <w:szCs w:val="22"/>
        </w:rPr>
        <w:t>@</w:t>
      </w:r>
      <w:proofErr w:type="spellStart"/>
      <w:r w:rsidR="00D57F1C" w:rsidRPr="003E4CD7">
        <w:rPr>
          <w:snapToGrid w:val="0"/>
          <w:sz w:val="22"/>
          <w:szCs w:val="22"/>
          <w:lang w:val="en-US"/>
        </w:rPr>
        <w:t>kuzdrav</w:t>
      </w:r>
      <w:proofErr w:type="spellEnd"/>
      <w:r w:rsidR="00D57F1C" w:rsidRPr="003E4CD7">
        <w:rPr>
          <w:snapToGrid w:val="0"/>
          <w:sz w:val="22"/>
          <w:szCs w:val="22"/>
        </w:rPr>
        <w:t>.</w:t>
      </w:r>
      <w:proofErr w:type="spellStart"/>
      <w:r w:rsidR="00D57F1C" w:rsidRPr="003E4CD7">
        <w:rPr>
          <w:snapToGrid w:val="0"/>
          <w:sz w:val="22"/>
          <w:szCs w:val="22"/>
        </w:rPr>
        <w:t>ru</w:t>
      </w:r>
      <w:proofErr w:type="spellEnd"/>
    </w:p>
    <w:p w:rsidR="00051CCA" w:rsidRPr="007E61A7" w:rsidRDefault="00051CCA" w:rsidP="00051CCA">
      <w:pPr>
        <w:ind w:right="-16" w:firstLine="720"/>
        <w:jc w:val="both"/>
        <w:rPr>
          <w:sz w:val="22"/>
          <w:szCs w:val="22"/>
        </w:rPr>
      </w:pPr>
      <w:r w:rsidRPr="007E61A7">
        <w:rPr>
          <w:b/>
          <w:sz w:val="22"/>
          <w:szCs w:val="22"/>
          <w:bdr w:val="none" w:sz="0" w:space="0" w:color="auto" w:frame="1"/>
        </w:rPr>
        <w:t>Специализированная организация</w:t>
      </w:r>
      <w:r w:rsidRPr="007E61A7">
        <w:rPr>
          <w:b/>
          <w:sz w:val="22"/>
          <w:szCs w:val="22"/>
        </w:rPr>
        <w:t xml:space="preserve"> по осуществлению функций по организации и проведению аукциона</w:t>
      </w:r>
      <w:r w:rsidRPr="007E61A7">
        <w:rPr>
          <w:sz w:val="22"/>
          <w:szCs w:val="22"/>
          <w:bdr w:val="none" w:sz="0" w:space="0" w:color="auto" w:frame="1"/>
        </w:rPr>
        <w:t>:</w:t>
      </w:r>
      <w:r w:rsidRPr="007E61A7">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7E61A7">
        <w:rPr>
          <w:sz w:val="22"/>
          <w:szCs w:val="22"/>
        </w:rPr>
        <w:t>помещ</w:t>
      </w:r>
      <w:proofErr w:type="spellEnd"/>
      <w:r w:rsidRPr="007E61A7">
        <w:rPr>
          <w:sz w:val="22"/>
          <w:szCs w:val="22"/>
        </w:rPr>
        <w:t xml:space="preserve">. 218. </w:t>
      </w:r>
      <w:r w:rsidRPr="007E61A7">
        <w:rPr>
          <w:sz w:val="22"/>
          <w:szCs w:val="22"/>
          <w:bdr w:val="none" w:sz="0" w:space="0" w:color="auto" w:frame="1"/>
        </w:rPr>
        <w:t xml:space="preserve">Адрес электронной почты: </w:t>
      </w:r>
      <w:hyperlink r:id="rId8" w:history="1">
        <w:r w:rsidRPr="007E61A7">
          <w:rPr>
            <w:color w:val="0000FF"/>
            <w:sz w:val="22"/>
            <w:szCs w:val="22"/>
            <w:u w:val="single"/>
            <w:shd w:val="clear" w:color="auto" w:fill="F7F9FF"/>
          </w:rPr>
          <w:t>e-mail@kuzbassfond.ru</w:t>
        </w:r>
      </w:hyperlink>
      <w:r w:rsidRPr="007E61A7">
        <w:rPr>
          <w:sz w:val="22"/>
          <w:szCs w:val="22"/>
        </w:rPr>
        <w:t xml:space="preserve">. </w:t>
      </w:r>
      <w:r w:rsidRPr="007E61A7">
        <w:rPr>
          <w:sz w:val="22"/>
          <w:szCs w:val="22"/>
          <w:bdr w:val="none" w:sz="0" w:space="0" w:color="auto" w:frame="1"/>
        </w:rPr>
        <w:t>Контактные телефоны: тел/факс (3842) 75-32-52, 75-16-44.</w:t>
      </w:r>
      <w:r w:rsidRPr="007E61A7">
        <w:rPr>
          <w:sz w:val="22"/>
          <w:szCs w:val="22"/>
          <w:shd w:val="clear" w:color="auto" w:fill="F7F9FF"/>
        </w:rPr>
        <w:t> </w:t>
      </w:r>
    </w:p>
    <w:p w:rsidR="00051CCA" w:rsidRPr="007E61A7" w:rsidRDefault="00051CCA" w:rsidP="00051CCA">
      <w:pPr>
        <w:ind w:firstLine="720"/>
        <w:jc w:val="both"/>
        <w:rPr>
          <w:sz w:val="22"/>
          <w:szCs w:val="22"/>
        </w:rPr>
      </w:pPr>
      <w:r w:rsidRPr="007E61A7">
        <w:rPr>
          <w:b/>
          <w:sz w:val="22"/>
          <w:szCs w:val="22"/>
        </w:rPr>
        <w:t>Оператор электронной площадки</w:t>
      </w:r>
      <w:r w:rsidRPr="007E61A7">
        <w:rPr>
          <w:sz w:val="22"/>
          <w:szCs w:val="22"/>
        </w:rPr>
        <w:t xml:space="preserve">: Акционерное общество «Агентство по государственному заказу Республики Татарстан» (далее – АО «АГЗРТ»). </w:t>
      </w:r>
      <w:proofErr w:type="gramStart"/>
      <w:r w:rsidRPr="007E61A7">
        <w:rPr>
          <w:sz w:val="22"/>
          <w:szCs w:val="22"/>
        </w:rPr>
        <w:t>Место нахождения: 420021, Республика Татарстан, г. Казань, ул. Московская, д. 55.</w:t>
      </w:r>
      <w:proofErr w:type="gramEnd"/>
      <w:r w:rsidRPr="007E61A7">
        <w:rPr>
          <w:sz w:val="22"/>
          <w:szCs w:val="22"/>
        </w:rPr>
        <w:t xml:space="preserve"> Служба технической поддержки – 8(843) 212-24-25. Сайт электронной торговой площадки, на которой будут </w:t>
      </w:r>
      <w:proofErr w:type="gramStart"/>
      <w:r w:rsidRPr="007E61A7">
        <w:rPr>
          <w:sz w:val="22"/>
          <w:szCs w:val="22"/>
        </w:rPr>
        <w:t>проводится</w:t>
      </w:r>
      <w:proofErr w:type="gramEnd"/>
      <w:r w:rsidRPr="007E61A7">
        <w:rPr>
          <w:sz w:val="22"/>
          <w:szCs w:val="22"/>
        </w:rPr>
        <w:t xml:space="preserve"> аукцион: </w:t>
      </w:r>
      <w:r w:rsidRPr="007E61A7">
        <w:rPr>
          <w:b/>
          <w:sz w:val="22"/>
          <w:szCs w:val="22"/>
        </w:rPr>
        <w:t>sale.zakazrf.ru</w:t>
      </w:r>
    </w:p>
    <w:p w:rsidR="00051CCA" w:rsidRDefault="00051CCA" w:rsidP="00051CCA">
      <w:pPr>
        <w:shd w:val="clear" w:color="auto" w:fill="FFFFFF"/>
        <w:spacing w:line="301" w:lineRule="atLeast"/>
        <w:ind w:firstLine="708"/>
        <w:jc w:val="both"/>
        <w:textAlignment w:val="baseline"/>
        <w:rPr>
          <w:sz w:val="22"/>
          <w:szCs w:val="22"/>
        </w:rPr>
      </w:pPr>
      <w:proofErr w:type="gramStart"/>
      <w:r w:rsidRPr="007E61A7">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7E61A7">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07.04.2026 № 14-2/714.</w:t>
      </w:r>
    </w:p>
    <w:p w:rsidR="00051CCA" w:rsidRPr="005D1E09" w:rsidRDefault="00051CCA" w:rsidP="00051CCA">
      <w:pPr>
        <w:ind w:firstLine="567"/>
        <w:jc w:val="both"/>
        <w:rPr>
          <w:sz w:val="22"/>
          <w:szCs w:val="22"/>
        </w:rPr>
      </w:pPr>
      <w:r w:rsidRPr="005D1E09">
        <w:rPr>
          <w:sz w:val="22"/>
          <w:szCs w:val="22"/>
        </w:rPr>
        <w:t xml:space="preserve">Заявки на участие в аукционе принимаются </w:t>
      </w:r>
      <w:r>
        <w:rPr>
          <w:sz w:val="22"/>
          <w:szCs w:val="22"/>
        </w:rPr>
        <w:t xml:space="preserve">до </w:t>
      </w:r>
      <w:r w:rsidRPr="005D1E09">
        <w:rPr>
          <w:b/>
          <w:sz w:val="22"/>
          <w:szCs w:val="22"/>
        </w:rPr>
        <w:t>«</w:t>
      </w:r>
      <w:r w:rsidR="00D57F1C">
        <w:rPr>
          <w:b/>
          <w:sz w:val="22"/>
          <w:szCs w:val="22"/>
        </w:rPr>
        <w:t>06</w:t>
      </w:r>
      <w:r w:rsidRPr="005D1E09">
        <w:rPr>
          <w:b/>
          <w:sz w:val="22"/>
          <w:szCs w:val="22"/>
        </w:rPr>
        <w:t xml:space="preserve">» </w:t>
      </w:r>
      <w:r w:rsidR="00D57F1C">
        <w:rPr>
          <w:b/>
          <w:sz w:val="22"/>
          <w:szCs w:val="22"/>
        </w:rPr>
        <w:t>июл</w:t>
      </w:r>
      <w:r>
        <w:rPr>
          <w:b/>
          <w:sz w:val="22"/>
          <w:szCs w:val="22"/>
        </w:rPr>
        <w:t xml:space="preserve">я </w:t>
      </w:r>
      <w:r w:rsidRPr="005D1E09">
        <w:rPr>
          <w:b/>
          <w:sz w:val="22"/>
          <w:szCs w:val="22"/>
        </w:rPr>
        <w:t xml:space="preserve"> 202</w:t>
      </w:r>
      <w:r>
        <w:rPr>
          <w:b/>
          <w:sz w:val="22"/>
          <w:szCs w:val="22"/>
        </w:rPr>
        <w:t>6</w:t>
      </w:r>
      <w:r w:rsidRPr="005D1E09">
        <w:rPr>
          <w:b/>
          <w:sz w:val="22"/>
          <w:szCs w:val="22"/>
        </w:rPr>
        <w:t>г. до 15:00</w:t>
      </w:r>
      <w:r w:rsidRPr="005D1E09">
        <w:rPr>
          <w:sz w:val="22"/>
          <w:szCs w:val="22"/>
        </w:rPr>
        <w:t xml:space="preserve"> </w:t>
      </w:r>
      <w:r w:rsidRPr="005D1E09">
        <w:rPr>
          <w:sz w:val="22"/>
          <w:szCs w:val="22"/>
          <w:lang w:eastAsia="ar-SA"/>
        </w:rPr>
        <w:t xml:space="preserve">(г. </w:t>
      </w:r>
      <w:r w:rsidRPr="005D1E09">
        <w:rPr>
          <w:sz w:val="22"/>
          <w:szCs w:val="22"/>
        </w:rPr>
        <w:t>Кемерово, GMT +07:00</w:t>
      </w:r>
      <w:r w:rsidRPr="005D1E09">
        <w:rPr>
          <w:sz w:val="22"/>
          <w:szCs w:val="22"/>
          <w:lang w:eastAsia="ar-SA"/>
        </w:rPr>
        <w:t>)</w:t>
      </w:r>
    </w:p>
    <w:p w:rsidR="00051CCA" w:rsidRPr="005D1E09" w:rsidRDefault="00051CCA" w:rsidP="00051CCA">
      <w:pPr>
        <w:ind w:firstLine="567"/>
        <w:jc w:val="both"/>
        <w:rPr>
          <w:sz w:val="22"/>
          <w:szCs w:val="22"/>
        </w:rPr>
      </w:pPr>
      <w:r w:rsidRPr="005D1E09">
        <w:rPr>
          <w:sz w:val="22"/>
          <w:szCs w:val="22"/>
        </w:rPr>
        <w:t xml:space="preserve">Дата рассмотрения заявок на участие в аукционе: </w:t>
      </w:r>
      <w:r w:rsidRPr="005D1E09">
        <w:rPr>
          <w:b/>
          <w:sz w:val="22"/>
          <w:szCs w:val="22"/>
        </w:rPr>
        <w:t>«</w:t>
      </w:r>
      <w:r w:rsidR="00D57F1C">
        <w:rPr>
          <w:b/>
          <w:sz w:val="22"/>
          <w:szCs w:val="22"/>
        </w:rPr>
        <w:t>08</w:t>
      </w:r>
      <w:r w:rsidRPr="005D1E09">
        <w:rPr>
          <w:b/>
          <w:sz w:val="22"/>
          <w:szCs w:val="22"/>
        </w:rPr>
        <w:t xml:space="preserve">» </w:t>
      </w:r>
      <w:r w:rsidR="00D57F1C">
        <w:rPr>
          <w:b/>
          <w:sz w:val="22"/>
          <w:szCs w:val="22"/>
        </w:rPr>
        <w:t>июл</w:t>
      </w:r>
      <w:r>
        <w:rPr>
          <w:b/>
          <w:sz w:val="22"/>
          <w:szCs w:val="22"/>
        </w:rPr>
        <w:t xml:space="preserve">я </w:t>
      </w:r>
      <w:r w:rsidRPr="005D1E09">
        <w:rPr>
          <w:b/>
          <w:sz w:val="22"/>
          <w:szCs w:val="22"/>
        </w:rPr>
        <w:t xml:space="preserve"> 202</w:t>
      </w:r>
      <w:r>
        <w:rPr>
          <w:b/>
          <w:sz w:val="22"/>
          <w:szCs w:val="22"/>
        </w:rPr>
        <w:t>6</w:t>
      </w:r>
      <w:r w:rsidRPr="005D1E09">
        <w:rPr>
          <w:b/>
          <w:sz w:val="22"/>
          <w:szCs w:val="22"/>
        </w:rPr>
        <w:t xml:space="preserve"> г. </w:t>
      </w:r>
    </w:p>
    <w:p w:rsidR="00051CCA" w:rsidRPr="005D1E09" w:rsidRDefault="00051CCA" w:rsidP="00051CCA">
      <w:pPr>
        <w:pStyle w:val="a3"/>
        <w:spacing w:after="0"/>
        <w:ind w:firstLine="567"/>
        <w:rPr>
          <w:b/>
          <w:sz w:val="22"/>
          <w:szCs w:val="22"/>
        </w:rPr>
      </w:pPr>
      <w:r w:rsidRPr="005D1E09">
        <w:rPr>
          <w:sz w:val="22"/>
          <w:szCs w:val="22"/>
        </w:rPr>
        <w:t xml:space="preserve">Дата и время проведения аукциона: </w:t>
      </w:r>
      <w:r w:rsidR="00D57F1C">
        <w:rPr>
          <w:b/>
          <w:sz w:val="22"/>
          <w:szCs w:val="22"/>
        </w:rPr>
        <w:t>10.07</w:t>
      </w:r>
      <w:r>
        <w:rPr>
          <w:b/>
          <w:sz w:val="22"/>
          <w:szCs w:val="22"/>
        </w:rPr>
        <w:t>.2026</w:t>
      </w:r>
      <w:r w:rsidRPr="005D1E09">
        <w:rPr>
          <w:b/>
          <w:sz w:val="22"/>
          <w:szCs w:val="22"/>
        </w:rPr>
        <w:t xml:space="preserve"> в 11-00 час. </w:t>
      </w:r>
    </w:p>
    <w:p w:rsidR="00051CCA" w:rsidRPr="00C644E3" w:rsidRDefault="00051CCA" w:rsidP="00051CCA">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051CCA" w:rsidRPr="005D1E09" w:rsidRDefault="00051CCA" w:rsidP="00051CCA">
      <w:pPr>
        <w:shd w:val="clear" w:color="auto" w:fill="FFFFFF"/>
        <w:spacing w:line="301" w:lineRule="atLeast"/>
        <w:ind w:firstLine="708"/>
        <w:jc w:val="both"/>
        <w:textAlignment w:val="baseline"/>
        <w:rPr>
          <w:bCs/>
          <w:sz w:val="22"/>
          <w:szCs w:val="22"/>
          <w:bdr w:val="none" w:sz="0" w:space="0" w:color="auto" w:frame="1"/>
        </w:rPr>
      </w:pPr>
    </w:p>
    <w:p w:rsidR="00051CCA" w:rsidRPr="007E61A7" w:rsidRDefault="00051CCA" w:rsidP="00051CCA">
      <w:pPr>
        <w:shd w:val="clear" w:color="auto" w:fill="FFFFFF"/>
        <w:spacing w:line="301" w:lineRule="atLeast"/>
        <w:ind w:firstLine="708"/>
        <w:jc w:val="both"/>
        <w:textAlignment w:val="baseline"/>
        <w:rPr>
          <w:sz w:val="22"/>
          <w:szCs w:val="22"/>
        </w:rPr>
      </w:pPr>
      <w:r w:rsidRPr="007E61A7">
        <w:rPr>
          <w:bCs/>
          <w:sz w:val="22"/>
          <w:szCs w:val="22"/>
          <w:bdr w:val="none" w:sz="0" w:space="0" w:color="auto" w:frame="1"/>
        </w:rPr>
        <w:t>Объект аукциона</w:t>
      </w:r>
      <w:r w:rsidRPr="007E61A7">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059"/>
        <w:gridCol w:w="1984"/>
        <w:gridCol w:w="1328"/>
        <w:gridCol w:w="1701"/>
        <w:gridCol w:w="1985"/>
        <w:gridCol w:w="1701"/>
        <w:gridCol w:w="1984"/>
      </w:tblGrid>
      <w:tr w:rsidR="00051CCA" w:rsidRPr="007E61A7" w:rsidTr="000A10DE">
        <w:trPr>
          <w:trHeight w:val="915"/>
          <w:jc w:val="center"/>
        </w:trPr>
        <w:tc>
          <w:tcPr>
            <w:tcW w:w="709" w:type="dxa"/>
            <w:vAlign w:val="center"/>
          </w:tcPr>
          <w:bookmarkEnd w:id="0"/>
          <w:bookmarkEnd w:id="1"/>
          <w:p w:rsidR="00051CCA" w:rsidRPr="007E61A7" w:rsidRDefault="00051CCA" w:rsidP="000A10DE">
            <w:pPr>
              <w:pStyle w:val="a7"/>
              <w:rPr>
                <w:b w:val="0"/>
                <w:sz w:val="22"/>
                <w:szCs w:val="22"/>
              </w:rPr>
            </w:pPr>
            <w:r w:rsidRPr="007E61A7">
              <w:rPr>
                <w:b w:val="0"/>
                <w:sz w:val="22"/>
                <w:szCs w:val="22"/>
              </w:rPr>
              <w:t>№ лота</w:t>
            </w:r>
          </w:p>
        </w:tc>
        <w:tc>
          <w:tcPr>
            <w:tcW w:w="4059" w:type="dxa"/>
            <w:vAlign w:val="center"/>
          </w:tcPr>
          <w:p w:rsidR="00051CCA" w:rsidRPr="007E61A7" w:rsidRDefault="00051CCA" w:rsidP="000A10DE">
            <w:pPr>
              <w:pStyle w:val="a7"/>
              <w:ind w:right="-102"/>
              <w:rPr>
                <w:b w:val="0"/>
                <w:sz w:val="22"/>
                <w:szCs w:val="22"/>
              </w:rPr>
            </w:pPr>
            <w:r w:rsidRPr="007E61A7">
              <w:rPr>
                <w:b w:val="0"/>
                <w:sz w:val="22"/>
                <w:szCs w:val="22"/>
              </w:rPr>
              <w:t>Адрес, характеристики объекта</w:t>
            </w:r>
          </w:p>
        </w:tc>
        <w:tc>
          <w:tcPr>
            <w:tcW w:w="1984" w:type="dxa"/>
            <w:vAlign w:val="center"/>
          </w:tcPr>
          <w:p w:rsidR="00051CCA" w:rsidRPr="007E61A7" w:rsidRDefault="00051CCA" w:rsidP="000A10DE">
            <w:pPr>
              <w:pStyle w:val="a7"/>
              <w:rPr>
                <w:b w:val="0"/>
                <w:sz w:val="22"/>
                <w:szCs w:val="22"/>
              </w:rPr>
            </w:pPr>
            <w:r w:rsidRPr="007E61A7">
              <w:rPr>
                <w:b w:val="0"/>
                <w:sz w:val="22"/>
                <w:szCs w:val="22"/>
              </w:rPr>
              <w:t>Целевое назначение</w:t>
            </w:r>
          </w:p>
          <w:p w:rsidR="00051CCA" w:rsidRPr="007E61A7" w:rsidRDefault="00051CCA" w:rsidP="000A10DE">
            <w:pPr>
              <w:pStyle w:val="a7"/>
              <w:rPr>
                <w:b w:val="0"/>
                <w:sz w:val="22"/>
                <w:szCs w:val="22"/>
              </w:rPr>
            </w:pPr>
          </w:p>
        </w:tc>
        <w:tc>
          <w:tcPr>
            <w:tcW w:w="1328" w:type="dxa"/>
            <w:vAlign w:val="center"/>
          </w:tcPr>
          <w:p w:rsidR="00051CCA" w:rsidRPr="007E61A7" w:rsidRDefault="00051CCA" w:rsidP="000A10DE">
            <w:pPr>
              <w:pStyle w:val="a7"/>
              <w:rPr>
                <w:b w:val="0"/>
                <w:sz w:val="22"/>
                <w:szCs w:val="22"/>
              </w:rPr>
            </w:pPr>
            <w:r w:rsidRPr="007E61A7">
              <w:rPr>
                <w:b w:val="0"/>
                <w:sz w:val="22"/>
                <w:szCs w:val="22"/>
              </w:rPr>
              <w:t xml:space="preserve">Площадь, </w:t>
            </w:r>
            <w:proofErr w:type="spellStart"/>
            <w:r w:rsidRPr="007E61A7">
              <w:rPr>
                <w:b w:val="0"/>
                <w:sz w:val="22"/>
                <w:szCs w:val="22"/>
              </w:rPr>
              <w:t>кв.м</w:t>
            </w:r>
            <w:proofErr w:type="spellEnd"/>
            <w:r w:rsidRPr="007E61A7">
              <w:rPr>
                <w:b w:val="0"/>
                <w:sz w:val="22"/>
                <w:szCs w:val="22"/>
              </w:rPr>
              <w:t>.</w:t>
            </w:r>
          </w:p>
        </w:tc>
        <w:tc>
          <w:tcPr>
            <w:tcW w:w="1701" w:type="dxa"/>
            <w:vAlign w:val="center"/>
          </w:tcPr>
          <w:p w:rsidR="00051CCA" w:rsidRPr="007E61A7" w:rsidRDefault="00051CCA" w:rsidP="000A10DE">
            <w:pPr>
              <w:pStyle w:val="a7"/>
              <w:rPr>
                <w:b w:val="0"/>
                <w:sz w:val="22"/>
                <w:szCs w:val="22"/>
              </w:rPr>
            </w:pPr>
            <w:r w:rsidRPr="007E61A7">
              <w:rPr>
                <w:b w:val="0"/>
                <w:sz w:val="22"/>
                <w:szCs w:val="22"/>
              </w:rPr>
              <w:t>Срок действия договора</w:t>
            </w:r>
          </w:p>
        </w:tc>
        <w:tc>
          <w:tcPr>
            <w:tcW w:w="1985" w:type="dxa"/>
            <w:vAlign w:val="center"/>
          </w:tcPr>
          <w:p w:rsidR="00051CCA" w:rsidRPr="007E61A7" w:rsidRDefault="00051CCA" w:rsidP="000A10DE">
            <w:pPr>
              <w:pStyle w:val="a7"/>
              <w:rPr>
                <w:b w:val="0"/>
                <w:sz w:val="22"/>
                <w:szCs w:val="22"/>
              </w:rPr>
            </w:pPr>
            <w:r w:rsidRPr="007E61A7">
              <w:rPr>
                <w:b w:val="0"/>
                <w:sz w:val="22"/>
                <w:szCs w:val="22"/>
              </w:rPr>
              <w:t>Начальный размер арендной платы за 1 год</w:t>
            </w:r>
            <w:proofErr w:type="gramStart"/>
            <w:r w:rsidRPr="007E61A7">
              <w:rPr>
                <w:b w:val="0"/>
                <w:sz w:val="22"/>
                <w:szCs w:val="22"/>
              </w:rPr>
              <w:t xml:space="preserve"> ,</w:t>
            </w:r>
            <w:proofErr w:type="gramEnd"/>
            <w:r w:rsidRPr="007E61A7">
              <w:rPr>
                <w:b w:val="0"/>
                <w:sz w:val="22"/>
                <w:szCs w:val="22"/>
              </w:rPr>
              <w:t xml:space="preserve"> руб. (без НДС)</w:t>
            </w:r>
          </w:p>
        </w:tc>
        <w:tc>
          <w:tcPr>
            <w:tcW w:w="1701" w:type="dxa"/>
            <w:vAlign w:val="center"/>
          </w:tcPr>
          <w:p w:rsidR="00051CCA" w:rsidRPr="007E61A7" w:rsidRDefault="00051CCA" w:rsidP="000A10DE">
            <w:pPr>
              <w:pStyle w:val="a7"/>
              <w:rPr>
                <w:b w:val="0"/>
                <w:sz w:val="22"/>
                <w:szCs w:val="22"/>
              </w:rPr>
            </w:pPr>
            <w:r w:rsidRPr="007E61A7">
              <w:rPr>
                <w:b w:val="0"/>
                <w:sz w:val="22"/>
                <w:szCs w:val="22"/>
              </w:rPr>
              <w:t>Сумма задатка (не включает комиссию электронной торговой площадки), руб.*</w:t>
            </w:r>
          </w:p>
        </w:tc>
        <w:tc>
          <w:tcPr>
            <w:tcW w:w="1984" w:type="dxa"/>
            <w:vAlign w:val="center"/>
          </w:tcPr>
          <w:p w:rsidR="00051CCA" w:rsidRPr="007E61A7" w:rsidRDefault="00051CCA" w:rsidP="000A10DE">
            <w:pPr>
              <w:pStyle w:val="a7"/>
              <w:rPr>
                <w:b w:val="0"/>
                <w:sz w:val="22"/>
                <w:szCs w:val="22"/>
              </w:rPr>
            </w:pPr>
            <w:r w:rsidRPr="007E61A7">
              <w:rPr>
                <w:b w:val="0"/>
                <w:sz w:val="22"/>
                <w:szCs w:val="22"/>
              </w:rPr>
              <w:t>Шаг аукциона, руб.</w:t>
            </w:r>
          </w:p>
        </w:tc>
      </w:tr>
      <w:tr w:rsidR="00051CCA" w:rsidRPr="003422C2" w:rsidTr="00D57F1C">
        <w:trPr>
          <w:trHeight w:val="70"/>
          <w:jc w:val="center"/>
        </w:trPr>
        <w:tc>
          <w:tcPr>
            <w:tcW w:w="709" w:type="dxa"/>
            <w:vAlign w:val="center"/>
          </w:tcPr>
          <w:p w:rsidR="00051CCA" w:rsidRPr="003422C2" w:rsidRDefault="00051CCA" w:rsidP="000A10DE">
            <w:pPr>
              <w:pStyle w:val="a7"/>
              <w:rPr>
                <w:b w:val="0"/>
                <w:sz w:val="22"/>
                <w:szCs w:val="22"/>
                <w:highlight w:val="yellow"/>
              </w:rPr>
            </w:pPr>
            <w:bookmarkStart w:id="2" w:name="_Hlk179281264"/>
            <w:r w:rsidRPr="005A5A6A">
              <w:rPr>
                <w:b w:val="0"/>
                <w:sz w:val="22"/>
                <w:szCs w:val="22"/>
              </w:rPr>
              <w:t>1</w:t>
            </w:r>
          </w:p>
        </w:tc>
        <w:tc>
          <w:tcPr>
            <w:tcW w:w="4059" w:type="dxa"/>
            <w:vAlign w:val="center"/>
          </w:tcPr>
          <w:p w:rsidR="00051CCA" w:rsidRPr="00051CCA" w:rsidRDefault="00051CCA" w:rsidP="000A10DE">
            <w:pPr>
              <w:pStyle w:val="ConsPlusNormal"/>
              <w:ind w:firstLine="540"/>
              <w:jc w:val="center"/>
              <w:rPr>
                <w:b w:val="0"/>
                <w:sz w:val="22"/>
                <w:szCs w:val="22"/>
                <w:highlight w:val="yellow"/>
              </w:rPr>
            </w:pPr>
          </w:p>
          <w:p w:rsidR="00051CCA" w:rsidRPr="00051CCA" w:rsidRDefault="00051CCA" w:rsidP="000A10DE">
            <w:pPr>
              <w:pStyle w:val="ConsPlusNormal"/>
              <w:ind w:firstLine="540"/>
              <w:jc w:val="center"/>
              <w:rPr>
                <w:b w:val="0"/>
                <w:sz w:val="22"/>
                <w:szCs w:val="22"/>
                <w:highlight w:val="yellow"/>
              </w:rPr>
            </w:pPr>
          </w:p>
          <w:p w:rsidR="00D57F1C" w:rsidRPr="00D57F1C" w:rsidRDefault="00D57F1C" w:rsidP="00D57F1C">
            <w:pPr>
              <w:autoSpaceDE w:val="0"/>
              <w:autoSpaceDN w:val="0"/>
              <w:adjustRightInd w:val="0"/>
              <w:ind w:firstLine="540"/>
              <w:jc w:val="center"/>
              <w:rPr>
                <w:bCs/>
                <w:sz w:val="22"/>
                <w:szCs w:val="22"/>
              </w:rPr>
            </w:pPr>
            <w:r w:rsidRPr="00D57F1C">
              <w:rPr>
                <w:bCs/>
                <w:sz w:val="22"/>
                <w:szCs w:val="22"/>
              </w:rPr>
              <w:t xml:space="preserve">Нежилое здание общей площадью 1 325,6 </w:t>
            </w:r>
            <w:proofErr w:type="spellStart"/>
            <w:r w:rsidRPr="00D57F1C">
              <w:rPr>
                <w:bCs/>
                <w:sz w:val="22"/>
                <w:szCs w:val="22"/>
              </w:rPr>
              <w:t>кв.м</w:t>
            </w:r>
            <w:proofErr w:type="spellEnd"/>
            <w:r w:rsidRPr="00D57F1C">
              <w:rPr>
                <w:bCs/>
                <w:sz w:val="22"/>
                <w:szCs w:val="22"/>
              </w:rPr>
              <w:t>., с кадастровым номером 42:32:0101005:2691, расположенно</w:t>
            </w:r>
            <w:r w:rsidR="00F8651E">
              <w:rPr>
                <w:bCs/>
                <w:sz w:val="22"/>
                <w:szCs w:val="22"/>
              </w:rPr>
              <w:t>е</w:t>
            </w:r>
            <w:r w:rsidRPr="00D57F1C">
              <w:rPr>
                <w:bCs/>
                <w:sz w:val="22"/>
                <w:szCs w:val="22"/>
              </w:rPr>
              <w:t xml:space="preserve"> по адресу: Кемеровская область - Кузбасс, Прокопьевский городской округ,                   г. Прокопьевск, ул. </w:t>
            </w:r>
            <w:proofErr w:type="spellStart"/>
            <w:r w:rsidRPr="00D57F1C">
              <w:rPr>
                <w:bCs/>
                <w:sz w:val="22"/>
                <w:szCs w:val="22"/>
              </w:rPr>
              <w:t>Баргузинская</w:t>
            </w:r>
            <w:proofErr w:type="spellEnd"/>
            <w:r w:rsidRPr="00D57F1C">
              <w:rPr>
                <w:bCs/>
                <w:sz w:val="22"/>
                <w:szCs w:val="22"/>
              </w:rPr>
              <w:t xml:space="preserve">, д. 112. </w:t>
            </w:r>
          </w:p>
          <w:p w:rsidR="00D57F1C" w:rsidRPr="00D57F1C" w:rsidRDefault="00D57F1C" w:rsidP="00D57F1C">
            <w:pPr>
              <w:autoSpaceDE w:val="0"/>
              <w:autoSpaceDN w:val="0"/>
              <w:adjustRightInd w:val="0"/>
              <w:ind w:firstLine="540"/>
              <w:jc w:val="center"/>
              <w:rPr>
                <w:bCs/>
                <w:sz w:val="22"/>
                <w:szCs w:val="22"/>
              </w:rPr>
            </w:pPr>
          </w:p>
          <w:p w:rsidR="00051CCA" w:rsidRPr="003422C2" w:rsidRDefault="00051CCA" w:rsidP="00D57F1C">
            <w:pPr>
              <w:pStyle w:val="ConsPlusNormal"/>
              <w:rPr>
                <w:b w:val="0"/>
                <w:sz w:val="22"/>
                <w:szCs w:val="22"/>
                <w:highlight w:val="yellow"/>
              </w:rPr>
            </w:pPr>
          </w:p>
        </w:tc>
        <w:tc>
          <w:tcPr>
            <w:tcW w:w="1984" w:type="dxa"/>
            <w:vAlign w:val="center"/>
          </w:tcPr>
          <w:p w:rsidR="00051CCA" w:rsidRPr="00D57F1C" w:rsidRDefault="00D57F1C" w:rsidP="00D57F1C">
            <w:pPr>
              <w:pStyle w:val="ConsPlusNormal"/>
              <w:jc w:val="center"/>
              <w:rPr>
                <w:b w:val="0"/>
                <w:sz w:val="22"/>
                <w:szCs w:val="22"/>
                <w:highlight w:val="yellow"/>
              </w:rPr>
            </w:pPr>
            <w:r w:rsidRPr="00D57F1C">
              <w:rPr>
                <w:b w:val="0"/>
                <w:bCs w:val="0"/>
                <w:sz w:val="22"/>
                <w:szCs w:val="22"/>
              </w:rPr>
              <w:t>размещение частного пансионата</w:t>
            </w:r>
          </w:p>
        </w:tc>
        <w:tc>
          <w:tcPr>
            <w:tcW w:w="1328" w:type="dxa"/>
            <w:vAlign w:val="center"/>
          </w:tcPr>
          <w:p w:rsidR="00051CCA" w:rsidRPr="00D57F1C" w:rsidRDefault="00D57F1C" w:rsidP="000A10DE">
            <w:pPr>
              <w:pStyle w:val="a7"/>
              <w:rPr>
                <w:b w:val="0"/>
                <w:sz w:val="22"/>
                <w:szCs w:val="22"/>
                <w:highlight w:val="yellow"/>
              </w:rPr>
            </w:pPr>
            <w:r w:rsidRPr="00D57F1C">
              <w:rPr>
                <w:b w:val="0"/>
                <w:sz w:val="22"/>
                <w:szCs w:val="22"/>
              </w:rPr>
              <w:t>1325,6</w:t>
            </w:r>
          </w:p>
        </w:tc>
        <w:tc>
          <w:tcPr>
            <w:tcW w:w="1701" w:type="dxa"/>
            <w:vAlign w:val="center"/>
          </w:tcPr>
          <w:p w:rsidR="00051CCA" w:rsidRPr="00D57F1C" w:rsidRDefault="00D57F1C" w:rsidP="000A10DE">
            <w:pPr>
              <w:pStyle w:val="a7"/>
              <w:rPr>
                <w:b w:val="0"/>
                <w:sz w:val="22"/>
                <w:szCs w:val="22"/>
                <w:highlight w:val="yellow"/>
              </w:rPr>
            </w:pPr>
            <w:r w:rsidRPr="00D57F1C">
              <w:rPr>
                <w:b w:val="0"/>
                <w:sz w:val="22"/>
                <w:szCs w:val="22"/>
              </w:rPr>
              <w:t>20 лет</w:t>
            </w:r>
          </w:p>
        </w:tc>
        <w:tc>
          <w:tcPr>
            <w:tcW w:w="1985" w:type="dxa"/>
            <w:vAlign w:val="center"/>
          </w:tcPr>
          <w:p w:rsidR="00051CCA" w:rsidRPr="00D57F1C" w:rsidRDefault="00D57F1C" w:rsidP="000A10DE">
            <w:pPr>
              <w:pStyle w:val="a7"/>
              <w:rPr>
                <w:b w:val="0"/>
                <w:sz w:val="22"/>
                <w:szCs w:val="22"/>
                <w:highlight w:val="yellow"/>
              </w:rPr>
            </w:pPr>
            <w:r w:rsidRPr="00D57F1C">
              <w:rPr>
                <w:b w:val="0"/>
                <w:sz w:val="22"/>
                <w:szCs w:val="22"/>
              </w:rPr>
              <w:t>2 088 000,00</w:t>
            </w:r>
          </w:p>
        </w:tc>
        <w:tc>
          <w:tcPr>
            <w:tcW w:w="1701" w:type="dxa"/>
            <w:vAlign w:val="center"/>
          </w:tcPr>
          <w:p w:rsidR="00051CCA" w:rsidRPr="007E61A7" w:rsidRDefault="00D57F1C" w:rsidP="000A10DE">
            <w:pPr>
              <w:jc w:val="center"/>
              <w:rPr>
                <w:sz w:val="22"/>
                <w:szCs w:val="22"/>
              </w:rPr>
            </w:pPr>
            <w:r w:rsidRPr="00D57F1C">
              <w:rPr>
                <w:sz w:val="22"/>
                <w:szCs w:val="22"/>
              </w:rPr>
              <w:t>417 600</w:t>
            </w:r>
          </w:p>
        </w:tc>
        <w:tc>
          <w:tcPr>
            <w:tcW w:w="1984" w:type="dxa"/>
            <w:vAlign w:val="center"/>
          </w:tcPr>
          <w:p w:rsidR="00051CCA" w:rsidRPr="007E61A7" w:rsidRDefault="00D57F1C" w:rsidP="000A10DE">
            <w:pPr>
              <w:jc w:val="center"/>
              <w:rPr>
                <w:color w:val="000000"/>
                <w:sz w:val="22"/>
                <w:szCs w:val="22"/>
              </w:rPr>
            </w:pPr>
            <w:r>
              <w:rPr>
                <w:color w:val="000000"/>
                <w:sz w:val="22"/>
                <w:szCs w:val="22"/>
              </w:rPr>
              <w:t>104 400</w:t>
            </w:r>
          </w:p>
        </w:tc>
      </w:tr>
      <w:bookmarkEnd w:id="2"/>
    </w:tbl>
    <w:p w:rsidR="006B3EB2" w:rsidRDefault="006B3EB2" w:rsidP="00D57F1C">
      <w:pPr>
        <w:jc w:val="both"/>
        <w:rPr>
          <w:sz w:val="22"/>
          <w:szCs w:val="22"/>
        </w:rPr>
      </w:pPr>
    </w:p>
    <w:p w:rsidR="00C76B1A" w:rsidRDefault="00843C90" w:rsidP="00057CD2">
      <w:pPr>
        <w:pStyle w:val="a9"/>
        <w:shd w:val="clear" w:color="auto" w:fill="FFFFFF"/>
        <w:spacing w:before="0" w:beforeAutospacing="0" w:after="0" w:afterAutospacing="0"/>
        <w:ind w:firstLine="708"/>
        <w:jc w:val="both"/>
      </w:pPr>
      <w:r>
        <w:t xml:space="preserve">Фотографии объекта </w:t>
      </w:r>
      <w:r w:rsidR="00DE5123">
        <w:t>прилагаются</w:t>
      </w:r>
      <w:r>
        <w:t xml:space="preserve"> к </w:t>
      </w:r>
      <w:r w:rsidR="001D4F6E">
        <w:t>документации в</w:t>
      </w:r>
      <w:r w:rsidR="00DE5123">
        <w:t xml:space="preserve"> </w:t>
      </w:r>
      <w:r>
        <w:t>эл.</w:t>
      </w:r>
      <w:r w:rsidR="001D4F6E">
        <w:t xml:space="preserve"> </w:t>
      </w:r>
      <w:r w:rsidR="00DE5123">
        <w:t xml:space="preserve">форме и являются </w:t>
      </w:r>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D57F1C">
          <w:type w:val="continuous"/>
          <w:pgSz w:w="16840" w:h="11907" w:orient="landscape"/>
          <w:pgMar w:top="899" w:right="567" w:bottom="142"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1517D9">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1517D9">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gramStart"/>
      <w:r w:rsidRPr="009357CC">
        <w:rPr>
          <w:b/>
          <w:i/>
          <w:sz w:val="22"/>
          <w:szCs w:val="22"/>
        </w:rPr>
        <w:t>р</w:t>
      </w:r>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sale.zakazrf.ru,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lastRenderedPageBreak/>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9"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подписывается в день проведения аукциона и является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w:t>
      </w:r>
      <w:r w:rsidRPr="008814CC">
        <w:rPr>
          <w:sz w:val="22"/>
          <w:szCs w:val="22"/>
        </w:rPr>
        <w:lastRenderedPageBreak/>
        <w:t xml:space="preserve">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график проведения осмотра предмета аукциона:</w:t>
      </w:r>
      <w:r w:rsidR="00051CCA">
        <w:rPr>
          <w:sz w:val="22"/>
          <w:szCs w:val="22"/>
        </w:rPr>
        <w:t xml:space="preserve"> </w:t>
      </w:r>
      <w:r w:rsidR="002E4AE8">
        <w:rPr>
          <w:sz w:val="22"/>
          <w:szCs w:val="22"/>
        </w:rPr>
        <w:t>вторник, четверг с</w:t>
      </w:r>
      <w:r w:rsidR="00BB10CD">
        <w:rPr>
          <w:sz w:val="22"/>
          <w:szCs w:val="22"/>
        </w:rPr>
        <w:t xml:space="preserve"> </w:t>
      </w:r>
      <w:r w:rsidR="00051CCA">
        <w:rPr>
          <w:sz w:val="22"/>
          <w:szCs w:val="22"/>
        </w:rPr>
        <w:t>10-</w:t>
      </w:r>
      <w:r w:rsidR="00BB10CD">
        <w:rPr>
          <w:sz w:val="22"/>
          <w:szCs w:val="22"/>
        </w:rPr>
        <w:t xml:space="preserve">00 </w:t>
      </w:r>
      <w:r w:rsidR="00217B9F" w:rsidRPr="008814CC">
        <w:rPr>
          <w:sz w:val="22"/>
          <w:szCs w:val="22"/>
        </w:rPr>
        <w:t xml:space="preserve"> </w:t>
      </w:r>
      <w:r w:rsidR="00BB10CD">
        <w:rPr>
          <w:sz w:val="22"/>
          <w:szCs w:val="22"/>
        </w:rPr>
        <w:t>до 1</w:t>
      </w:r>
      <w:r w:rsidR="00051CCA">
        <w:rPr>
          <w:sz w:val="22"/>
          <w:szCs w:val="22"/>
        </w:rPr>
        <w:t>2</w:t>
      </w:r>
      <w:r w:rsidR="00BB10CD">
        <w:rPr>
          <w:sz w:val="22"/>
          <w:szCs w:val="22"/>
        </w:rPr>
        <w:t>-00</w:t>
      </w:r>
      <w:r w:rsidR="000A6CFA">
        <w:rPr>
          <w:sz w:val="22"/>
          <w:szCs w:val="22"/>
        </w:rPr>
        <w:t xml:space="preserve">, </w:t>
      </w:r>
      <w:r w:rsidR="00051CCA">
        <w:rPr>
          <w:sz w:val="22"/>
          <w:szCs w:val="22"/>
        </w:rPr>
        <w:t>с предварительной договоренностью по тел. 8-9</w:t>
      </w:r>
      <w:r w:rsidR="002E4AE8">
        <w:rPr>
          <w:sz w:val="22"/>
          <w:szCs w:val="22"/>
        </w:rPr>
        <w:t>04-966-51</w:t>
      </w:r>
      <w:r w:rsidR="008B3256">
        <w:rPr>
          <w:sz w:val="22"/>
          <w:szCs w:val="22"/>
        </w:rPr>
        <w:t>-</w:t>
      </w:r>
      <w:bookmarkStart w:id="3" w:name="_GoBack"/>
      <w:bookmarkEnd w:id="3"/>
      <w:r w:rsidR="002E4AE8">
        <w:rPr>
          <w:sz w:val="22"/>
          <w:szCs w:val="22"/>
        </w:rPr>
        <w:t>88</w:t>
      </w:r>
      <w:r w:rsidR="000A6CFA">
        <w:rPr>
          <w:sz w:val="22"/>
          <w:szCs w:val="22"/>
        </w:rPr>
        <w:t>.</w:t>
      </w:r>
    </w:p>
    <w:p w:rsidR="00051CCA" w:rsidRDefault="00051CCA"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8814CC">
        <w:rPr>
          <w:sz w:val="22"/>
          <w:szCs w:val="22"/>
        </w:rPr>
        <w:t>,</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8814CC">
        <w:rPr>
          <w:sz w:val="22"/>
          <w:szCs w:val="22"/>
        </w:rPr>
        <w:t>,</w:t>
      </w:r>
      <w:proofErr w:type="gramEnd"/>
      <w:r w:rsidRPr="008814CC">
        <w:rPr>
          <w:sz w:val="22"/>
          <w:szCs w:val="22"/>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lastRenderedPageBreak/>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lastRenderedPageBreak/>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В случае</w:t>
      </w:r>
      <w:proofErr w:type="gramStart"/>
      <w:r w:rsidRPr="009357CC">
        <w:rPr>
          <w:sz w:val="22"/>
          <w:szCs w:val="22"/>
        </w:rPr>
        <w:t>,</w:t>
      </w:r>
      <w:proofErr w:type="gramEnd"/>
      <w:r w:rsidRPr="009357CC">
        <w:rPr>
          <w:sz w:val="22"/>
          <w:szCs w:val="22"/>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В аукционе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lastRenderedPageBreak/>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w:t>
      </w:r>
      <w:r w:rsidRPr="009357CC">
        <w:rPr>
          <w:sz w:val="22"/>
          <w:szCs w:val="22"/>
        </w:rPr>
        <w:lastRenderedPageBreak/>
        <w:t xml:space="preserve">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9357CC">
        <w:rPr>
          <w:sz w:val="22"/>
          <w:szCs w:val="22"/>
        </w:rPr>
        <w:t>,</w:t>
      </w:r>
      <w:proofErr w:type="gramEnd"/>
      <w:r w:rsidRPr="009357CC">
        <w:rPr>
          <w:sz w:val="22"/>
          <w:szCs w:val="22"/>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В случае</w:t>
      </w:r>
      <w:proofErr w:type="gramStart"/>
      <w:r w:rsidRPr="009357CC">
        <w:rPr>
          <w:sz w:val="22"/>
          <w:szCs w:val="22"/>
        </w:rPr>
        <w:t>,</w:t>
      </w:r>
      <w:proofErr w:type="gramEnd"/>
      <w:r w:rsidRPr="009357CC">
        <w:rPr>
          <w:sz w:val="22"/>
          <w:szCs w:val="22"/>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lastRenderedPageBreak/>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________________________________________в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площадью_________</w:t>
      </w:r>
      <w:proofErr w:type="spellStart"/>
      <w:r w:rsidRPr="00D567D3">
        <w:rPr>
          <w:sz w:val="24"/>
          <w:szCs w:val="24"/>
        </w:rPr>
        <w:t>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2.1.4. Принять от Арендатора Объект по Акту приема-передачи по окончании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 xml:space="preserve">газ в баллонах, твердое топливо при наличии печного отопления, отведение сточных вод, обращение с твердыми коммунальными </w:t>
      </w:r>
      <w:r w:rsidRPr="00D567D3">
        <w:rPr>
          <w:sz w:val="24"/>
          <w:szCs w:val="24"/>
        </w:rPr>
        <w:lastRenderedPageBreak/>
        <w:t>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w:t>
      </w:r>
      <w:r w:rsidRPr="00D567D3">
        <w:rPr>
          <w:sz w:val="24"/>
          <w:szCs w:val="24"/>
        </w:rPr>
        <w:lastRenderedPageBreak/>
        <w:t>безопасности и электробезопасности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w:t>
      </w:r>
      <w:proofErr w:type="gramStart"/>
      <w:r w:rsidRPr="00D567D3">
        <w:rPr>
          <w:sz w:val="24"/>
          <w:szCs w:val="24"/>
        </w:rPr>
        <w:t>Арендатором</w:t>
      </w:r>
      <w:proofErr w:type="gramEnd"/>
      <w:r w:rsidRPr="00D567D3">
        <w:rPr>
          <w:sz w:val="24"/>
          <w:szCs w:val="24"/>
        </w:rPr>
        <w:t xml:space="preserve"> и  Объект приведен за его счет в прежний вид  в срок, определяемый односторонним предписанием Арендодателя.</w:t>
      </w:r>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lastRenderedPageBreak/>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r w:rsidR="00C02F45" w:rsidRPr="00D567D3">
        <w:rPr>
          <w:sz w:val="24"/>
          <w:szCs w:val="24"/>
        </w:rPr>
        <w:t>случае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случае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случае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w:t>
      </w:r>
      <w:r w:rsidRPr="00D567D3">
        <w:rPr>
          <w:sz w:val="24"/>
          <w:szCs w:val="24"/>
        </w:rPr>
        <w:lastRenderedPageBreak/>
        <w:t xml:space="preserve">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3.1. Арендная плата в месяц (с НДС или без НДС) за пользование Объектом устанавливается на основании протокола подведения итогов аукциона от ____________ № _______ и составляет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lastRenderedPageBreak/>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3.5. В случае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 xml:space="preserve">5.3. По истечению срока настоящего Договора, продление арендных отношений по взаимному волеизъявлению обеих сторон, может быть </w:t>
      </w:r>
      <w:r w:rsidRPr="00D567D3">
        <w:rPr>
          <w:sz w:val="24"/>
          <w:szCs w:val="24"/>
        </w:rPr>
        <w:lastRenderedPageBreak/>
        <w:t>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5.6. В случае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6.2. Акт приема-передачи Объекта приобщается к настоящему Договору и является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этом случае Арендатор обязан подписать с новым </w:t>
      </w:r>
      <w:r w:rsidRPr="00D567D3">
        <w:rPr>
          <w:sz w:val="24"/>
          <w:szCs w:val="24"/>
        </w:rPr>
        <w:lastRenderedPageBreak/>
        <w:t>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К настоящему Договору прилагаются и являются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firstRow="0" w:lastRow="0" w:firstColumn="0" w:lastColumn="0" w:noHBand="0" w:noVBand="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случае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lastRenderedPageBreak/>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firstRow="1" w:lastRow="0" w:firstColumn="1" w:lastColumn="0" w:noHBand="0" w:noVBand="1"/>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lastRenderedPageBreak/>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0252A6" w:rsidRDefault="000252A6" w:rsidP="000252A6">
      <w:pPr>
        <w:pStyle w:val="a7"/>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firstRow="0" w:lastRow="0" w:firstColumn="0" w:lastColumn="0" w:noHBand="0" w:noVBand="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gramStart"/>
            <w:r w:rsidRPr="00B36709">
              <w:rPr>
                <w:color w:val="000000"/>
                <w:sz w:val="22"/>
                <w:szCs w:val="22"/>
              </w:rPr>
              <w:t>р</w:t>
            </w:r>
            <w:proofErr w:type="gramEnd"/>
            <w:r w:rsidRPr="00B36709">
              <w:rPr>
                <w:color w:val="000000"/>
                <w:sz w:val="22"/>
                <w:szCs w:val="22"/>
              </w:rPr>
              <w:t>/с____________________________________________, к/с____________________________________,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 свое согласие</w:t>
            </w:r>
            <w:proofErr w:type="gramEnd"/>
            <w:r w:rsidRPr="001677BE">
              <w:rPr>
                <w:i/>
                <w:sz w:val="18"/>
                <w:szCs w:val="18"/>
              </w:rPr>
              <w:t xml:space="preserve">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___20__ г. в _</w:t>
            </w:r>
            <w:r>
              <w:rPr>
                <w:sz w:val="22"/>
                <w:szCs w:val="22"/>
              </w:rPr>
              <w:t>__час</w:t>
            </w:r>
            <w:proofErr w:type="gramStart"/>
            <w:r>
              <w:rPr>
                <w:sz w:val="22"/>
                <w:szCs w:val="22"/>
              </w:rPr>
              <w:t>.</w:t>
            </w:r>
            <w:proofErr w:type="gramEnd"/>
            <w:r>
              <w:rPr>
                <w:sz w:val="22"/>
                <w:szCs w:val="22"/>
              </w:rPr>
              <w:t xml:space="preserve"> ___</w:t>
            </w:r>
            <w:proofErr w:type="gramStart"/>
            <w:r>
              <w:rPr>
                <w:sz w:val="22"/>
                <w:szCs w:val="22"/>
              </w:rPr>
              <w:t>м</w:t>
            </w:r>
            <w:proofErr w:type="gramEnd"/>
            <w:r>
              <w:rPr>
                <w:sz w:val="22"/>
                <w:szCs w:val="22"/>
              </w:rPr>
              <w:t>ин.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CD" w:rsidRDefault="00BB10CD" w:rsidP="00D2419B">
      <w:r>
        <w:separator/>
      </w:r>
    </w:p>
  </w:endnote>
  <w:endnote w:type="continuationSeparator" w:id="0">
    <w:p w:rsidR="00BB10CD" w:rsidRDefault="00BB10CD" w:rsidP="00D2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Default="00BB10CD">
    <w:pPr>
      <w:pStyle w:val="af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B10CD" w:rsidRDefault="00BB10CD">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Default="009716A2">
    <w:pPr>
      <w:pStyle w:val="af8"/>
      <w:jc w:val="right"/>
    </w:pPr>
    <w:r>
      <w:fldChar w:fldCharType="begin"/>
    </w:r>
    <w:r>
      <w:instrText>PAGE   \* MERGEFORMAT</w:instrText>
    </w:r>
    <w:r>
      <w:fldChar w:fldCharType="separate"/>
    </w:r>
    <w:r w:rsidR="002E4AE8">
      <w:rPr>
        <w:noProof/>
      </w:rPr>
      <w:t>12</w:t>
    </w:r>
    <w:r>
      <w:rPr>
        <w:noProof/>
      </w:rPr>
      <w:fldChar w:fldCharType="end"/>
    </w:r>
  </w:p>
  <w:p w:rsidR="00BB10CD" w:rsidRDefault="00BB10CD">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Pr="008C4087" w:rsidRDefault="00BB10CD" w:rsidP="007459F3">
    <w:pPr>
      <w:pStyle w:val="af8"/>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CD" w:rsidRDefault="00BB10CD" w:rsidP="00D2419B">
      <w:r>
        <w:separator/>
      </w:r>
    </w:p>
  </w:footnote>
  <w:footnote w:type="continuationSeparator" w:id="0">
    <w:p w:rsidR="00BB10CD" w:rsidRDefault="00BB10CD" w:rsidP="00D2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Default="00BB10CD">
    <w:pPr>
      <w:pStyle w:val="af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B10CD" w:rsidRDefault="00BB10CD">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CCA"/>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7541F"/>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6CFA"/>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4AE8"/>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383"/>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511"/>
    <w:rsid w:val="007F3885"/>
    <w:rsid w:val="007F3958"/>
    <w:rsid w:val="007F417E"/>
    <w:rsid w:val="007F51E0"/>
    <w:rsid w:val="007F6190"/>
    <w:rsid w:val="007F690B"/>
    <w:rsid w:val="007F7C72"/>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3256"/>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16A2"/>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10CD"/>
    <w:rsid w:val="00BB249E"/>
    <w:rsid w:val="00BB43B4"/>
    <w:rsid w:val="00BB4E21"/>
    <w:rsid w:val="00BB5368"/>
    <w:rsid w:val="00BC0C1E"/>
    <w:rsid w:val="00BC10C5"/>
    <w:rsid w:val="00BC1F13"/>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1E2"/>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57F1C"/>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3A50"/>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8651E"/>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9578">
      <w:bodyDiv w:val="1"/>
      <w:marLeft w:val="0"/>
      <w:marRight w:val="0"/>
      <w:marTop w:val="0"/>
      <w:marBottom w:val="0"/>
      <w:divBdr>
        <w:top w:val="none" w:sz="0" w:space="0" w:color="auto"/>
        <w:left w:val="none" w:sz="0" w:space="0" w:color="auto"/>
        <w:bottom w:val="none" w:sz="0" w:space="0" w:color="auto"/>
        <w:right w:val="none" w:sz="0" w:space="0" w:color="auto"/>
      </w:divBdr>
    </w:div>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14</Pages>
  <Words>5719</Words>
  <Characters>43293</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48915</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@Матус Наталья Юрьевна</cp:lastModifiedBy>
  <cp:revision>57</cp:revision>
  <cp:lastPrinted>2024-06-27T10:26:00Z</cp:lastPrinted>
  <dcterms:created xsi:type="dcterms:W3CDTF">2023-12-14T07:26:00Z</dcterms:created>
  <dcterms:modified xsi:type="dcterms:W3CDTF">2026-06-01T08:18:00Z</dcterms:modified>
</cp:coreProperties>
</file>