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EB00FE" w:rsidRPr="00EC734D" w:rsidRDefault="00EB00FE" w:rsidP="00EB00FE">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EB00FE" w:rsidRPr="00EC734D" w:rsidRDefault="00EB00FE" w:rsidP="00EB00FE">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EB00FE" w:rsidRPr="00EC734D" w:rsidRDefault="00EB00FE" w:rsidP="00EB00FE">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EB00FE" w:rsidRPr="00EC734D" w:rsidRDefault="00EB00FE" w:rsidP="00EB00FE">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EB00FE" w:rsidRPr="00D2756C" w:rsidRDefault="00EB00FE" w:rsidP="00EB00FE">
      <w:pPr>
        <w:shd w:val="clear" w:color="auto" w:fill="FFFFFF"/>
        <w:spacing w:line="301" w:lineRule="atLeast"/>
        <w:ind w:firstLine="708"/>
        <w:jc w:val="both"/>
        <w:textAlignment w:val="baseline"/>
        <w:rPr>
          <w:sz w:val="22"/>
          <w:szCs w:val="22"/>
        </w:rPr>
      </w:pPr>
      <w:proofErr w:type="gramStart"/>
      <w:r w:rsidRPr="00EC734D">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C734D">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r w:rsidRPr="00D2756C">
        <w:rPr>
          <w:sz w:val="22"/>
          <w:szCs w:val="22"/>
        </w:rPr>
        <w:t xml:space="preserve"> проведения торгов в форме конкурса» и решения КУГИ Кузбасса о проведении торгов на право заключения договора аренды от 23.11.2023 № 14-2/2499</w:t>
      </w:r>
      <w:bookmarkStart w:id="2" w:name="_GoBack"/>
      <w:bookmarkEnd w:id="2"/>
      <w:r w:rsidRPr="00D2756C">
        <w:rPr>
          <w:sz w:val="22"/>
          <w:szCs w:val="22"/>
        </w:rPr>
        <w:t>.</w:t>
      </w:r>
    </w:p>
    <w:p w:rsidR="00EB00FE" w:rsidRPr="00D2756C" w:rsidRDefault="00EB00FE" w:rsidP="00EB00FE">
      <w:pPr>
        <w:shd w:val="clear" w:color="auto" w:fill="FFFFFF"/>
        <w:spacing w:line="301" w:lineRule="atLeast"/>
        <w:ind w:firstLine="708"/>
        <w:jc w:val="both"/>
        <w:textAlignment w:val="baseline"/>
        <w:rPr>
          <w:sz w:val="22"/>
          <w:szCs w:val="22"/>
        </w:rPr>
      </w:pPr>
      <w:r w:rsidRPr="00D2756C">
        <w:rPr>
          <w:bCs/>
          <w:sz w:val="22"/>
          <w:szCs w:val="22"/>
          <w:bdr w:val="none" w:sz="0" w:space="0" w:color="auto" w:frame="1"/>
        </w:rPr>
        <w:t>Объект аукциона</w:t>
      </w:r>
      <w:r w:rsidRPr="00D2756C">
        <w:rPr>
          <w:sz w:val="22"/>
          <w:szCs w:val="22"/>
        </w:rPr>
        <w:t xml:space="preserve"> (предмет договора аренды): </w:t>
      </w:r>
    </w:p>
    <w:bookmarkEnd w:id="0"/>
    <w:bookmarkEnd w:id="1"/>
    <w:p w:rsidR="00EB00FE" w:rsidRPr="00C644E3" w:rsidRDefault="00EB00FE" w:rsidP="00EB00FE">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42"/>
        <w:gridCol w:w="1701"/>
        <w:gridCol w:w="1328"/>
        <w:gridCol w:w="1701"/>
        <w:gridCol w:w="1985"/>
        <w:gridCol w:w="1701"/>
        <w:gridCol w:w="1984"/>
      </w:tblGrid>
      <w:tr w:rsidR="00EB00FE" w:rsidRPr="00BA3A42" w:rsidTr="00EB00FE">
        <w:trPr>
          <w:trHeight w:val="915"/>
          <w:jc w:val="center"/>
        </w:trPr>
        <w:tc>
          <w:tcPr>
            <w:tcW w:w="709" w:type="dxa"/>
            <w:vAlign w:val="center"/>
          </w:tcPr>
          <w:p w:rsidR="00EB00FE" w:rsidRPr="00BA3A42" w:rsidRDefault="00EB00FE" w:rsidP="00EB00FE">
            <w:pPr>
              <w:pStyle w:val="a6"/>
              <w:rPr>
                <w:b w:val="0"/>
                <w:sz w:val="20"/>
              </w:rPr>
            </w:pPr>
            <w:r w:rsidRPr="00BA3A42">
              <w:rPr>
                <w:b w:val="0"/>
                <w:sz w:val="20"/>
              </w:rPr>
              <w:t>№ лота</w:t>
            </w:r>
          </w:p>
        </w:tc>
        <w:tc>
          <w:tcPr>
            <w:tcW w:w="4342" w:type="dxa"/>
            <w:vAlign w:val="center"/>
          </w:tcPr>
          <w:p w:rsidR="00EB00FE" w:rsidRPr="00BA3A42" w:rsidRDefault="00EB00FE" w:rsidP="00EB00FE">
            <w:pPr>
              <w:pStyle w:val="a6"/>
              <w:ind w:right="-102"/>
              <w:rPr>
                <w:b w:val="0"/>
                <w:sz w:val="20"/>
              </w:rPr>
            </w:pPr>
            <w:r w:rsidRPr="00BA3A42">
              <w:rPr>
                <w:b w:val="0"/>
                <w:sz w:val="20"/>
              </w:rPr>
              <w:t>Адрес, характеристики объекта</w:t>
            </w:r>
          </w:p>
        </w:tc>
        <w:tc>
          <w:tcPr>
            <w:tcW w:w="1701" w:type="dxa"/>
            <w:vAlign w:val="center"/>
          </w:tcPr>
          <w:p w:rsidR="00EB00FE" w:rsidRPr="00BA3A42" w:rsidRDefault="00EB00FE" w:rsidP="00EB00FE">
            <w:pPr>
              <w:pStyle w:val="a6"/>
              <w:rPr>
                <w:b w:val="0"/>
                <w:sz w:val="20"/>
              </w:rPr>
            </w:pPr>
            <w:r w:rsidRPr="00BA3A42">
              <w:rPr>
                <w:b w:val="0"/>
                <w:sz w:val="20"/>
              </w:rPr>
              <w:t>Целевое назначение</w:t>
            </w:r>
          </w:p>
          <w:p w:rsidR="00EB00FE" w:rsidRPr="00BA3A42" w:rsidRDefault="00EB00FE" w:rsidP="00EB00FE">
            <w:pPr>
              <w:pStyle w:val="a6"/>
              <w:rPr>
                <w:b w:val="0"/>
                <w:sz w:val="20"/>
              </w:rPr>
            </w:pPr>
          </w:p>
        </w:tc>
        <w:tc>
          <w:tcPr>
            <w:tcW w:w="1328" w:type="dxa"/>
            <w:vAlign w:val="center"/>
          </w:tcPr>
          <w:p w:rsidR="00EB00FE" w:rsidRPr="00BA3A42" w:rsidRDefault="00EB00FE" w:rsidP="00EB00FE">
            <w:pPr>
              <w:pStyle w:val="a6"/>
              <w:rPr>
                <w:b w:val="0"/>
                <w:sz w:val="20"/>
              </w:rPr>
            </w:pPr>
            <w:r w:rsidRPr="00BA3A42">
              <w:rPr>
                <w:b w:val="0"/>
                <w:sz w:val="20"/>
              </w:rPr>
              <w:t>Площадь, кв.м.</w:t>
            </w:r>
          </w:p>
        </w:tc>
        <w:tc>
          <w:tcPr>
            <w:tcW w:w="1701" w:type="dxa"/>
            <w:vAlign w:val="center"/>
          </w:tcPr>
          <w:p w:rsidR="00EB00FE" w:rsidRPr="00BA3A42" w:rsidRDefault="00EB00FE" w:rsidP="00EB00FE">
            <w:pPr>
              <w:pStyle w:val="a6"/>
              <w:rPr>
                <w:b w:val="0"/>
                <w:sz w:val="20"/>
              </w:rPr>
            </w:pPr>
            <w:r w:rsidRPr="00BA3A42">
              <w:rPr>
                <w:b w:val="0"/>
                <w:sz w:val="20"/>
              </w:rPr>
              <w:t>Срок действия договора</w:t>
            </w:r>
          </w:p>
        </w:tc>
        <w:tc>
          <w:tcPr>
            <w:tcW w:w="1985" w:type="dxa"/>
            <w:vAlign w:val="center"/>
          </w:tcPr>
          <w:p w:rsidR="00EB00FE" w:rsidRPr="00BA3A42" w:rsidRDefault="00EB00FE" w:rsidP="00EB00FE">
            <w:pPr>
              <w:pStyle w:val="a6"/>
              <w:rPr>
                <w:b w:val="0"/>
                <w:sz w:val="20"/>
              </w:rPr>
            </w:pPr>
            <w:r w:rsidRPr="00BA3A42">
              <w:rPr>
                <w:b w:val="0"/>
                <w:sz w:val="20"/>
              </w:rPr>
              <w:t>Начальный размер арендной платы за 1 год</w:t>
            </w:r>
            <w:proofErr w:type="gramStart"/>
            <w:r w:rsidRPr="00BA3A42">
              <w:rPr>
                <w:b w:val="0"/>
                <w:sz w:val="20"/>
              </w:rPr>
              <w:t xml:space="preserve"> ,</w:t>
            </w:r>
            <w:proofErr w:type="gramEnd"/>
            <w:r w:rsidRPr="00BA3A42">
              <w:rPr>
                <w:b w:val="0"/>
                <w:sz w:val="20"/>
              </w:rPr>
              <w:t xml:space="preserve"> руб. (без НДС)</w:t>
            </w:r>
          </w:p>
        </w:tc>
        <w:tc>
          <w:tcPr>
            <w:tcW w:w="1701" w:type="dxa"/>
            <w:vAlign w:val="center"/>
          </w:tcPr>
          <w:p w:rsidR="00EB00FE" w:rsidRPr="00BA3A42" w:rsidRDefault="00EB00FE" w:rsidP="00EB00FE">
            <w:pPr>
              <w:pStyle w:val="a6"/>
              <w:rPr>
                <w:b w:val="0"/>
                <w:sz w:val="20"/>
              </w:rPr>
            </w:pPr>
            <w:r w:rsidRPr="00BA3A42">
              <w:rPr>
                <w:b w:val="0"/>
                <w:sz w:val="20"/>
              </w:rPr>
              <w:t>Сумма задатка (не включает комиссию электронной торговой площадки), руб.*</w:t>
            </w:r>
          </w:p>
        </w:tc>
        <w:tc>
          <w:tcPr>
            <w:tcW w:w="1984" w:type="dxa"/>
            <w:vAlign w:val="center"/>
          </w:tcPr>
          <w:p w:rsidR="00EB00FE" w:rsidRPr="00BA3A42" w:rsidRDefault="00EB00FE" w:rsidP="00EB00FE">
            <w:pPr>
              <w:pStyle w:val="a6"/>
              <w:rPr>
                <w:b w:val="0"/>
                <w:sz w:val="20"/>
              </w:rPr>
            </w:pPr>
            <w:r w:rsidRPr="00BA3A42">
              <w:rPr>
                <w:b w:val="0"/>
                <w:sz w:val="20"/>
              </w:rPr>
              <w:t>Шаг аукциона, руб.</w:t>
            </w:r>
          </w:p>
        </w:tc>
      </w:tr>
      <w:tr w:rsidR="00EB00FE" w:rsidRPr="00BA3A42" w:rsidTr="00EB00FE">
        <w:trPr>
          <w:trHeight w:val="1097"/>
          <w:jc w:val="center"/>
        </w:trPr>
        <w:tc>
          <w:tcPr>
            <w:tcW w:w="709" w:type="dxa"/>
            <w:vAlign w:val="center"/>
          </w:tcPr>
          <w:p w:rsidR="00EB00FE" w:rsidRPr="00BA3A42" w:rsidRDefault="00EB00FE" w:rsidP="00EB00FE">
            <w:pPr>
              <w:pStyle w:val="a6"/>
              <w:rPr>
                <w:b w:val="0"/>
                <w:sz w:val="20"/>
              </w:rPr>
            </w:pPr>
            <w:r w:rsidRPr="00BA3A42">
              <w:rPr>
                <w:b w:val="0"/>
                <w:sz w:val="20"/>
              </w:rPr>
              <w:t>1</w:t>
            </w:r>
          </w:p>
        </w:tc>
        <w:tc>
          <w:tcPr>
            <w:tcW w:w="4342" w:type="dxa"/>
            <w:vAlign w:val="center"/>
          </w:tcPr>
          <w:p w:rsidR="00EB00FE" w:rsidRPr="00BA3A42" w:rsidRDefault="00EB00FE" w:rsidP="00EB00FE">
            <w:pPr>
              <w:autoSpaceDE w:val="0"/>
              <w:autoSpaceDN w:val="0"/>
              <w:adjustRightInd w:val="0"/>
              <w:ind w:firstLine="540"/>
              <w:jc w:val="center"/>
            </w:pPr>
            <w:r w:rsidRPr="00BA3A42">
              <w:t xml:space="preserve">Нежилое  помещение, обозначенное на поэтажном плане под № 376, часть нежилого помещения, обозначенного на поэтажном плане под № 128, на 1 этаже  площадь объекта аренды – 15,1 кв.м., на 1 этаже в нежилом здании с кадастровым номером 42:24:0501009:7526, расположенном по адресу: Кемеровская область – Кузбасс, </w:t>
            </w:r>
          </w:p>
          <w:p w:rsidR="00EB00FE" w:rsidRPr="00BA3A42" w:rsidRDefault="00EB00FE" w:rsidP="00EB00FE">
            <w:pPr>
              <w:autoSpaceDE w:val="0"/>
              <w:autoSpaceDN w:val="0"/>
              <w:adjustRightInd w:val="0"/>
              <w:ind w:firstLine="540"/>
              <w:jc w:val="center"/>
            </w:pPr>
            <w:r w:rsidRPr="00BA3A42">
              <w:t xml:space="preserve">г. Кемерово, </w:t>
            </w:r>
            <w:proofErr w:type="spellStart"/>
            <w:r w:rsidRPr="00BA3A42">
              <w:t>пр-кт</w:t>
            </w:r>
            <w:proofErr w:type="spellEnd"/>
            <w:r w:rsidRPr="00BA3A42">
              <w:t xml:space="preserve"> </w:t>
            </w:r>
            <w:proofErr w:type="spellStart"/>
            <w:r w:rsidRPr="00BA3A42">
              <w:t>Притомский</w:t>
            </w:r>
            <w:proofErr w:type="spellEnd"/>
            <w:r w:rsidRPr="00BA3A42">
              <w:t xml:space="preserve">, </w:t>
            </w:r>
            <w:proofErr w:type="spellStart"/>
            <w:r w:rsidRPr="00BA3A42">
              <w:t>зд</w:t>
            </w:r>
            <w:proofErr w:type="spellEnd"/>
            <w:r w:rsidRPr="00BA3A42">
              <w:t xml:space="preserve">. 12. </w:t>
            </w:r>
          </w:p>
          <w:p w:rsidR="00EB00FE" w:rsidRPr="00BA3A42" w:rsidRDefault="00EB00FE" w:rsidP="00EB00FE">
            <w:pPr>
              <w:autoSpaceDE w:val="0"/>
              <w:autoSpaceDN w:val="0"/>
              <w:adjustRightInd w:val="0"/>
              <w:ind w:firstLine="540"/>
              <w:jc w:val="center"/>
            </w:pPr>
          </w:p>
        </w:tc>
        <w:tc>
          <w:tcPr>
            <w:tcW w:w="1701" w:type="dxa"/>
            <w:vAlign w:val="center"/>
          </w:tcPr>
          <w:p w:rsidR="00EB00FE" w:rsidRPr="00BA3A42" w:rsidRDefault="00EB00FE" w:rsidP="00EB00FE">
            <w:pPr>
              <w:pStyle w:val="a6"/>
              <w:ind w:left="-250" w:firstLine="250"/>
              <w:rPr>
                <w:b w:val="0"/>
                <w:sz w:val="20"/>
              </w:rPr>
            </w:pPr>
            <w:r w:rsidRPr="00BA3A42">
              <w:rPr>
                <w:b w:val="0"/>
                <w:sz w:val="20"/>
              </w:rPr>
              <w:t xml:space="preserve">Размещение буфета </w:t>
            </w:r>
          </w:p>
        </w:tc>
        <w:tc>
          <w:tcPr>
            <w:tcW w:w="1328" w:type="dxa"/>
            <w:vAlign w:val="center"/>
          </w:tcPr>
          <w:p w:rsidR="00EB00FE" w:rsidRPr="00BA3A42" w:rsidRDefault="00E9219D" w:rsidP="00EB00FE">
            <w:pPr>
              <w:pStyle w:val="a6"/>
              <w:rPr>
                <w:b w:val="0"/>
                <w:sz w:val="20"/>
              </w:rPr>
            </w:pPr>
            <w:r>
              <w:rPr>
                <w:b w:val="0"/>
                <w:sz w:val="20"/>
              </w:rPr>
              <w:t>15,1</w:t>
            </w:r>
          </w:p>
        </w:tc>
        <w:tc>
          <w:tcPr>
            <w:tcW w:w="1701" w:type="dxa"/>
            <w:vAlign w:val="center"/>
          </w:tcPr>
          <w:p w:rsidR="00EB00FE" w:rsidRPr="00BA3A42" w:rsidRDefault="00EB00FE" w:rsidP="00EB00FE">
            <w:pPr>
              <w:pStyle w:val="a6"/>
              <w:rPr>
                <w:b w:val="0"/>
                <w:sz w:val="20"/>
              </w:rPr>
            </w:pPr>
            <w:r w:rsidRPr="00BA3A42">
              <w:rPr>
                <w:b w:val="0"/>
                <w:sz w:val="20"/>
              </w:rPr>
              <w:t>3 года</w:t>
            </w:r>
          </w:p>
        </w:tc>
        <w:tc>
          <w:tcPr>
            <w:tcW w:w="1985" w:type="dxa"/>
            <w:vAlign w:val="center"/>
          </w:tcPr>
          <w:p w:rsidR="00EB00FE" w:rsidRPr="00BA3A42" w:rsidRDefault="00EB00FE" w:rsidP="00EB00FE">
            <w:pPr>
              <w:pStyle w:val="a6"/>
              <w:rPr>
                <w:b w:val="0"/>
                <w:sz w:val="20"/>
              </w:rPr>
            </w:pPr>
            <w:r>
              <w:rPr>
                <w:b w:val="0"/>
                <w:sz w:val="20"/>
              </w:rPr>
              <w:t>117780</w:t>
            </w:r>
          </w:p>
        </w:tc>
        <w:tc>
          <w:tcPr>
            <w:tcW w:w="1701" w:type="dxa"/>
            <w:vAlign w:val="center"/>
          </w:tcPr>
          <w:p w:rsidR="00EB00FE" w:rsidRPr="00BA3A42" w:rsidRDefault="00EB00FE" w:rsidP="00EB00FE">
            <w:pPr>
              <w:jc w:val="center"/>
              <w:rPr>
                <w:color w:val="000000"/>
              </w:rPr>
            </w:pPr>
            <w:r>
              <w:t>23 556</w:t>
            </w:r>
          </w:p>
        </w:tc>
        <w:tc>
          <w:tcPr>
            <w:tcW w:w="1984" w:type="dxa"/>
            <w:vAlign w:val="center"/>
          </w:tcPr>
          <w:p w:rsidR="00EB00FE" w:rsidRPr="00BA3A42" w:rsidRDefault="00EB00FE" w:rsidP="00EB00FE">
            <w:pPr>
              <w:jc w:val="center"/>
              <w:rPr>
                <w:color w:val="000000"/>
              </w:rPr>
            </w:pPr>
            <w:r>
              <w:rPr>
                <w:color w:val="000000"/>
              </w:rPr>
              <w:t>5889</w:t>
            </w:r>
          </w:p>
        </w:tc>
      </w:tr>
    </w:tbl>
    <w:p w:rsidR="00EB00FE" w:rsidRPr="00C644E3" w:rsidRDefault="00EB00FE" w:rsidP="00EB00FE">
      <w:pPr>
        <w:pStyle w:val="a8"/>
        <w:shd w:val="clear" w:color="auto" w:fill="FFFFFF"/>
        <w:spacing w:before="0" w:beforeAutospacing="0" w:after="0" w:afterAutospacing="0"/>
        <w:ind w:firstLine="708"/>
        <w:jc w:val="both"/>
        <w:rPr>
          <w:sz w:val="22"/>
          <w:szCs w:val="22"/>
        </w:rPr>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B971BB" w:rsidRDefault="001B7A27" w:rsidP="00B971BB">
            <w:pPr>
              <w:pStyle w:val="a8"/>
              <w:shd w:val="clear" w:color="auto" w:fill="FFFFFF"/>
              <w:spacing w:before="0" w:beforeAutospacing="0" w:after="0" w:afterAutospacing="0"/>
              <w:ind w:hanging="26"/>
              <w:jc w:val="both"/>
            </w:pPr>
            <w:r>
              <w:t xml:space="preserve"> </w:t>
            </w:r>
            <w:r w:rsidR="00E921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8.25pt">
                  <v:imagedata r:id="rId8" o:title="Буфет (1360)"/>
                </v:shape>
              </w:pict>
            </w:r>
            <w:r>
              <w:t xml:space="preserve"> </w:t>
            </w:r>
          </w:p>
          <w:p w:rsidR="00B971BB" w:rsidRDefault="00B971BB" w:rsidP="00B971BB">
            <w:pPr>
              <w:pStyle w:val="a8"/>
              <w:shd w:val="clear" w:color="auto" w:fill="FFFFFF"/>
              <w:spacing w:before="0" w:beforeAutospacing="0" w:after="0" w:afterAutospacing="0"/>
              <w:ind w:hanging="26"/>
              <w:jc w:val="both"/>
            </w:pPr>
          </w:p>
          <w:p w:rsidR="00B971BB" w:rsidRDefault="00B971BB" w:rsidP="00B971BB">
            <w:pPr>
              <w:pStyle w:val="a8"/>
              <w:shd w:val="clear" w:color="auto" w:fill="FFFFFF"/>
              <w:spacing w:before="0" w:beforeAutospacing="0" w:after="0" w:afterAutospacing="0"/>
              <w:ind w:hanging="26"/>
              <w:jc w:val="both"/>
            </w:pPr>
          </w:p>
          <w:p w:rsidR="00407FE0" w:rsidRPr="009152E6" w:rsidRDefault="00B971BB" w:rsidP="00B971BB">
            <w:pPr>
              <w:pStyle w:val="a8"/>
              <w:shd w:val="clear" w:color="auto" w:fill="FFFFFF"/>
              <w:spacing w:before="0" w:beforeAutospacing="0" w:after="0" w:afterAutospacing="0"/>
              <w:ind w:hanging="26"/>
              <w:jc w:val="both"/>
            </w:pPr>
            <w:r>
              <w:t xml:space="preserve"> </w:t>
            </w:r>
            <w:r w:rsidR="001B7A27">
              <w:t xml:space="preserve"> </w:t>
            </w:r>
            <w:r w:rsidR="00E9219D">
              <w:pict>
                <v:shape id="_x0000_i1026" type="#_x0000_t75" style="width:349.5pt;height:157.5pt">
                  <v:imagedata r:id="rId9" o:title="Буфет (1360)4"/>
                </v:shape>
              </w:pict>
            </w:r>
            <w:r w:rsidR="001B7A27">
              <w:t xml:space="preserve">           </w:t>
            </w:r>
            <w:r>
              <w:t xml:space="preserve">  </w:t>
            </w:r>
            <w:r w:rsidR="00E9219D">
              <w:lastRenderedPageBreak/>
              <w:pict>
                <v:shape id="_x0000_i1027" type="#_x0000_t75" style="width:385.5pt;height:173.25pt">
                  <v:imagedata r:id="rId10" o:title="Буфет (1360)3"/>
                </v:shape>
              </w:pict>
            </w:r>
            <w:r w:rsidR="001B7A27">
              <w:t xml:space="preserve">     </w:t>
            </w: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EB00FE" w:rsidRPr="00C644E3" w:rsidRDefault="00EB00FE" w:rsidP="00EB00FE">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EB00FE" w:rsidRPr="00C644E3" w:rsidRDefault="00EB00FE" w:rsidP="00EB00FE">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EB00FE" w:rsidRPr="00C644E3" w:rsidRDefault="00EB00FE" w:rsidP="00EB00FE">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EB00FE" w:rsidRPr="00C644E3" w:rsidRDefault="00EB00FE" w:rsidP="00EB00FE">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EB00FE" w:rsidRPr="00C644E3" w:rsidRDefault="00EB00FE" w:rsidP="00EB00FE">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EB00FE" w:rsidRPr="00C644E3" w:rsidRDefault="00EB00FE" w:rsidP="00EB00FE">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EB00FE" w:rsidRPr="00C644E3" w:rsidRDefault="00EB00FE" w:rsidP="00EB00FE">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w:t>
      </w:r>
      <w:r w:rsidRPr="00C644E3">
        <w:rPr>
          <w:b w:val="0"/>
          <w:bCs w:val="0"/>
          <w:sz w:val="22"/>
          <w:szCs w:val="22"/>
        </w:rPr>
        <w:lastRenderedPageBreak/>
        <w:t xml:space="preserve">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EB00FE" w:rsidRPr="00C644E3" w:rsidRDefault="00EB00FE" w:rsidP="00EB00FE">
      <w:pPr>
        <w:pStyle w:val="a6"/>
        <w:ind w:firstLine="567"/>
        <w:jc w:val="both"/>
        <w:rPr>
          <w:b w:val="0"/>
          <w:sz w:val="22"/>
          <w:szCs w:val="22"/>
          <w:shd w:val="clear" w:color="auto" w:fill="FFFFFF"/>
        </w:rPr>
      </w:pPr>
    </w:p>
    <w:p w:rsidR="00EB00FE" w:rsidRPr="00C644E3" w:rsidRDefault="00EB00FE" w:rsidP="00EB00FE">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EB00FE" w:rsidRPr="00C644E3" w:rsidRDefault="00EB00FE" w:rsidP="00EB00FE">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EB00FE" w:rsidRPr="00C644E3" w:rsidRDefault="00EB00FE" w:rsidP="00EB00FE">
      <w:pPr>
        <w:keepNext/>
        <w:keepLines/>
        <w:ind w:firstLine="567"/>
        <w:contextualSpacing/>
        <w:mirrorIndents/>
        <w:jc w:val="both"/>
        <w:rPr>
          <w:color w:val="000000"/>
          <w:sz w:val="22"/>
          <w:szCs w:val="22"/>
        </w:rPr>
      </w:pPr>
    </w:p>
    <w:p w:rsidR="00EB00FE" w:rsidRPr="00C644E3" w:rsidRDefault="00EB00FE" w:rsidP="00EB00FE">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EB00FE" w:rsidRPr="00C644E3" w:rsidRDefault="00EB00FE" w:rsidP="00EB00FE">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EB00FE" w:rsidRPr="00C644E3" w:rsidRDefault="00EB00FE" w:rsidP="00EB00FE">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EB00FE" w:rsidRPr="00C644E3" w:rsidRDefault="00EB00FE" w:rsidP="00EB00FE">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08</w:t>
      </w:r>
      <w:r w:rsidRPr="00C644E3">
        <w:rPr>
          <w:b/>
          <w:sz w:val="22"/>
          <w:szCs w:val="22"/>
        </w:rPr>
        <w:t xml:space="preserve">» </w:t>
      </w:r>
      <w:r>
        <w:rPr>
          <w:b/>
          <w:sz w:val="22"/>
          <w:szCs w:val="22"/>
        </w:rPr>
        <w:t xml:space="preserve">апреля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EB00FE" w:rsidRPr="00C644E3" w:rsidRDefault="00EB00FE" w:rsidP="00EB00FE">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10</w:t>
      </w:r>
      <w:r w:rsidRPr="00C644E3">
        <w:rPr>
          <w:b/>
          <w:sz w:val="22"/>
          <w:szCs w:val="22"/>
        </w:rPr>
        <w:t xml:space="preserve">» </w:t>
      </w:r>
      <w:r>
        <w:rPr>
          <w:b/>
          <w:sz w:val="22"/>
          <w:szCs w:val="22"/>
        </w:rPr>
        <w:t>апреля</w:t>
      </w:r>
      <w:r w:rsidRPr="00C644E3">
        <w:rPr>
          <w:b/>
          <w:sz w:val="22"/>
          <w:szCs w:val="22"/>
        </w:rPr>
        <w:t xml:space="preserve">  2024 г. </w:t>
      </w:r>
    </w:p>
    <w:p w:rsidR="00EB00FE" w:rsidRPr="00C644E3" w:rsidRDefault="00EB00FE" w:rsidP="00EB00FE">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EB00FE" w:rsidRPr="00C644E3" w:rsidRDefault="00EB00FE" w:rsidP="00EB00FE">
      <w:pPr>
        <w:ind w:firstLine="567"/>
        <w:jc w:val="both"/>
        <w:rPr>
          <w:sz w:val="22"/>
          <w:szCs w:val="22"/>
        </w:rPr>
      </w:pPr>
    </w:p>
    <w:p w:rsidR="00EB00FE" w:rsidRPr="00C644E3" w:rsidRDefault="00EB00FE" w:rsidP="00EB00FE">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EB00FE" w:rsidRPr="00C644E3" w:rsidRDefault="00EB00FE" w:rsidP="00EB00FE">
      <w:pPr>
        <w:pStyle w:val="a6"/>
        <w:ind w:firstLine="567"/>
        <w:jc w:val="both"/>
        <w:rPr>
          <w:b w:val="0"/>
          <w:sz w:val="22"/>
          <w:szCs w:val="22"/>
        </w:rPr>
      </w:pPr>
    </w:p>
    <w:p w:rsidR="00EB00FE" w:rsidRPr="00C644E3" w:rsidRDefault="00EB00FE" w:rsidP="00EB00FE">
      <w:pPr>
        <w:pStyle w:val="a3"/>
        <w:spacing w:after="0"/>
        <w:ind w:firstLine="567"/>
        <w:rPr>
          <w:b/>
          <w:sz w:val="22"/>
          <w:szCs w:val="22"/>
        </w:rPr>
      </w:pPr>
      <w:r w:rsidRPr="00C644E3">
        <w:rPr>
          <w:sz w:val="22"/>
          <w:szCs w:val="22"/>
        </w:rPr>
        <w:t>Дата и время проведения аукциона:</w:t>
      </w:r>
      <w:r>
        <w:rPr>
          <w:b/>
          <w:sz w:val="22"/>
          <w:szCs w:val="22"/>
        </w:rPr>
        <w:t>12</w:t>
      </w:r>
      <w:r w:rsidRPr="00C644E3">
        <w:rPr>
          <w:b/>
          <w:sz w:val="22"/>
          <w:szCs w:val="22"/>
        </w:rPr>
        <w:t>.0</w:t>
      </w:r>
      <w:r>
        <w:rPr>
          <w:b/>
          <w:sz w:val="22"/>
          <w:szCs w:val="22"/>
        </w:rPr>
        <w:t>4</w:t>
      </w:r>
      <w:r w:rsidRPr="00C644E3">
        <w:rPr>
          <w:b/>
          <w:sz w:val="22"/>
          <w:szCs w:val="22"/>
        </w:rPr>
        <w:t xml:space="preserve">.2024г. в 11-00 час. </w:t>
      </w:r>
    </w:p>
    <w:p w:rsidR="00EB00FE" w:rsidRPr="00C644E3" w:rsidRDefault="00EB00FE" w:rsidP="00EB00FE">
      <w:pPr>
        <w:pStyle w:val="ConsPlusNormal"/>
        <w:ind w:firstLine="567"/>
        <w:jc w:val="both"/>
        <w:rPr>
          <w:b w:val="0"/>
          <w:sz w:val="22"/>
          <w:szCs w:val="22"/>
        </w:rPr>
      </w:pPr>
      <w:r w:rsidRPr="00C644E3">
        <w:rPr>
          <w:b w:val="0"/>
          <w:sz w:val="22"/>
          <w:szCs w:val="22"/>
        </w:rPr>
        <w:lastRenderedPageBreak/>
        <w:t>Порядок поведения аукциона указан в аукционной документации.</w:t>
      </w:r>
    </w:p>
    <w:p w:rsidR="00EB00FE" w:rsidRPr="00C644E3" w:rsidRDefault="00EB00FE" w:rsidP="00EB00FE">
      <w:pPr>
        <w:pStyle w:val="ConsPlusNormal"/>
        <w:ind w:firstLine="567"/>
        <w:jc w:val="both"/>
        <w:rPr>
          <w:b w:val="0"/>
          <w:sz w:val="22"/>
          <w:szCs w:val="22"/>
        </w:rPr>
      </w:pPr>
    </w:p>
    <w:p w:rsidR="00EB00FE" w:rsidRPr="00C644E3" w:rsidRDefault="00EB00FE" w:rsidP="00EB00FE">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EB00FE" w:rsidRPr="00C644E3" w:rsidRDefault="00EB00FE" w:rsidP="00EB00FE">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EB00FE" w:rsidRPr="00C644E3" w:rsidRDefault="00EB00FE" w:rsidP="00EB00FE">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EB00FE" w:rsidRPr="00C644E3" w:rsidRDefault="00EB00FE" w:rsidP="00EB00FE">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lastRenderedPageBreak/>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lastRenderedPageBreak/>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w:t>
      </w:r>
      <w:r w:rsidRPr="00D567D3">
        <w:rPr>
          <w:sz w:val="24"/>
          <w:szCs w:val="24"/>
        </w:rPr>
        <w:lastRenderedPageBreak/>
        <w:t xml:space="preserve">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w:t>
      </w:r>
      <w:r>
        <w:rPr>
          <w:b/>
        </w:rPr>
        <w:lastRenderedPageBreak/>
        <w:t xml:space="preserve">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E2" w:rsidRDefault="006E47E2" w:rsidP="00D2419B">
      <w:r>
        <w:separator/>
      </w:r>
    </w:p>
  </w:endnote>
  <w:endnote w:type="continuationSeparator" w:id="0">
    <w:p w:rsidR="006E47E2" w:rsidRDefault="006E47E2"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7E2" w:rsidRDefault="00892567">
    <w:pPr>
      <w:pStyle w:val="af7"/>
      <w:framePr w:wrap="around" w:vAnchor="text" w:hAnchor="margin" w:xAlign="right" w:y="1"/>
      <w:rPr>
        <w:rStyle w:val="af4"/>
      </w:rPr>
    </w:pPr>
    <w:r>
      <w:rPr>
        <w:rStyle w:val="af4"/>
      </w:rPr>
      <w:fldChar w:fldCharType="begin"/>
    </w:r>
    <w:r w:rsidR="006E47E2">
      <w:rPr>
        <w:rStyle w:val="af4"/>
      </w:rPr>
      <w:instrText xml:space="preserve">PAGE  </w:instrText>
    </w:r>
    <w:r>
      <w:rPr>
        <w:rStyle w:val="af4"/>
      </w:rPr>
      <w:fldChar w:fldCharType="end"/>
    </w:r>
  </w:p>
  <w:p w:rsidR="006E47E2" w:rsidRDefault="006E47E2">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7E2" w:rsidRDefault="00892567">
    <w:pPr>
      <w:pStyle w:val="af7"/>
      <w:jc w:val="right"/>
    </w:pPr>
    <w:fldSimple w:instr="PAGE   \* MERGEFORMAT">
      <w:r w:rsidR="00E9219D">
        <w:rPr>
          <w:noProof/>
        </w:rPr>
        <w:t>17</w:t>
      </w:r>
    </w:fldSimple>
  </w:p>
  <w:p w:rsidR="006E47E2" w:rsidRDefault="006E47E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7E2" w:rsidRPr="008C4087" w:rsidRDefault="006E47E2"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E2" w:rsidRDefault="006E47E2" w:rsidP="00D2419B">
      <w:r>
        <w:separator/>
      </w:r>
    </w:p>
  </w:footnote>
  <w:footnote w:type="continuationSeparator" w:id="0">
    <w:p w:rsidR="006E47E2" w:rsidRDefault="006E47E2"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7E2" w:rsidRDefault="00892567">
    <w:pPr>
      <w:pStyle w:val="af5"/>
      <w:framePr w:wrap="around" w:vAnchor="text" w:hAnchor="margin" w:xAlign="right" w:y="1"/>
      <w:rPr>
        <w:rStyle w:val="af4"/>
      </w:rPr>
    </w:pPr>
    <w:r>
      <w:rPr>
        <w:rStyle w:val="af4"/>
      </w:rPr>
      <w:fldChar w:fldCharType="begin"/>
    </w:r>
    <w:r w:rsidR="006E47E2">
      <w:rPr>
        <w:rStyle w:val="af4"/>
      </w:rPr>
      <w:instrText xml:space="preserve">PAGE  </w:instrText>
    </w:r>
    <w:r>
      <w:rPr>
        <w:rStyle w:val="af4"/>
      </w:rPr>
      <w:fldChar w:fldCharType="end"/>
    </w:r>
  </w:p>
  <w:p w:rsidR="006E47E2" w:rsidRDefault="006E47E2">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5736</Words>
  <Characters>43390</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49028</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14</cp:revision>
  <cp:lastPrinted>2024-02-13T04:00:00Z</cp:lastPrinted>
  <dcterms:created xsi:type="dcterms:W3CDTF">2023-12-14T07:26:00Z</dcterms:created>
  <dcterms:modified xsi:type="dcterms:W3CDTF">2024-02-29T10:03:00Z</dcterms:modified>
</cp:coreProperties>
</file>