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4" w:rsidRPr="00384FB4" w:rsidRDefault="00384FB4" w:rsidP="00384F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384FB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84FB4" w:rsidRPr="00384FB4" w:rsidRDefault="00384FB4" w:rsidP="00384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гражданскому делу </w:t>
      </w:r>
    </w:p>
    <w:p w:rsidR="00384FB4" w:rsidRPr="00384FB4" w:rsidRDefault="00384FB4" w:rsidP="00384F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DBA335" wp14:editId="4611004B">
            <wp:extent cx="152400" cy="152400"/>
            <wp:effectExtent l="0" t="0" r="0" b="0"/>
            <wp:docPr id="5" name="Рисунок 5" descr="Печать ре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 реш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B4" w:rsidRPr="00384FB4" w:rsidRDefault="00384FB4" w:rsidP="00384F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84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Информация по делу</w:t>
        </w:r>
      </w:hyperlink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№2-260/2025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42RS0006-01-2025-000083-81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Кировский районный суд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емерово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Кемеровской области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председательствующего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Куртобашевой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И.Ю.,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Мальцевой Е.М.,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емерово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27 февраля 2025 года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 дело по иску Комитета по управлению государственным имуществом Кузбасса к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об изъятии земельного участка,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управлению государственным имуществом Кузбасса обратился в суд с иском к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об изъятии земельного участка.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мотивированы тем, что между КУМИ г. Кемерово и ФИО1 был заключен договор аренды земельного участка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№*** с кадастровым №*** (ранее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квартал №***) площадью &lt;данные изъяты&gt; по &lt;адрес&gt;, для целей индивидуального жилищного строительства.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 был установлен до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(п.2.1). По истечении указанного срока договор был возобновлен на неопределенный срок (п. 2.2 договора).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соглашения о переходе прав и обязанностей по данному договору аренды с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к новому правообладателю -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перешли права и обязанности.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незавершенного строительства, расположенный на арендованном земельном участке, был поставлен на кадастровый учет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с к.н. №***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самоуправления, уполномоченные на распоряжение земельным участком, который находится в государственной или муниципальной собственности и на котором расположен этот объект.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органом на территории г. Кемерово в силу закона Кемеровской области от 22.12.2014 № 128-О3 «Об отнесении полномочия по предоставлению земельных участков, государственная собственность на которые не разграничена, в городском округе - городе Кемерово к полномочиям исполнительного органа государственной власти Кемеровской области отраслевой компетенции в сфере земельных отношений», распоряжения Коллегии Администрации Кемеровской области от 07.10.2015 № 549-р «Об исполнительном органе государственной власти Кемеровской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отраслевой компетенции, осуществляющем отдельные полномочия в сфере земельных отношений», постановления Правительства Кемеровской области - Кузбасса от 11.03.2020 № 120 «Об утверждении Положения о Комитете по управлению государственным </w:t>
      </w: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имуществом Кузбасса» является Комитет по управлению государственным имуществом Кузбасса, которому перешли права арендодателя в момент наделения данными полномочиями.</w:t>
      </w:r>
      <w:proofErr w:type="gramEnd"/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одностороннем отказе от исполнения договора для того, чтобы договор считался расторгнутым, стороне достаточно уведомить контрагента об отказе от его исполнения.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реализовал свое право на односторонний отказ от договора в соответствии с требованиями законодательства РФ.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отказ арендодателя от договора аренды, заключенного на неопределенный срок, установлено законом и не может быть ограничено.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предоставленного законом арендодателю права на отказ от договора аренды, возобновленного на неопределенный срок, не ставится в зависимость от каких-либо специальных ограничений.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 был направлен отказ от договора аренды, продлившегося на неопределенный срок письмом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№*** и полученный ответчиком ДД.ММ.ГГГГ. Договор считается расторгнутым 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истечение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дней с момента получения этого предупреждения.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договор аренды считается расторгнутым с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выписке из ЕГРН площадь объекта составляет &lt;данные изъяты&gt;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степень готовности - 18%. Право собственности ответчика на указанный объект было зарегистрировано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суда об изъятии объекта незавершенного строительства у собственника проводится аукцион путем продажи с публичных торгов.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исполнительными органами государственной власти или органами местного самоуправления, обратившимися в суд с заявлением о продаже объектов незавершенного строительства на публичных торгах, либо специализированной организацией, привлеченной в соответствии с законодательством Российской Федерации на основании договора с указанными органами.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п. 21 постановления Правительства РФ от 03.12.2014 № 1299 предусмотрено, что средства, полученные от продажи на аукционе объекта незавершенного строительства, вносятся на счет организатора аукциона и переводятся организатором 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действие договора аренды земельного участка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№*** в отношении земельного участка с к.н. №*** прекращено с ДД.ММ.ГГГГ и на участке располагается объект незавершенного строительства с к.н. №***, принадлежащий ответчику на праве собственности, истец считает, что в силу ст. 239.1 ГК РФ данный объект подлежит изъятию для дальнейшей продажи с публичных торгов в соответствии с правилами, утвержденными постановлением Правительства РФ от 03.12.2014 № 1299.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представитель истца КУГИ Кузбасса Суворова О.В., действующая на основании доверенности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/л.д.42/, исковые требования поддержала в полном объеме, просила удовлетворить.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ответчик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не явился, о дате, времени и месте судебного заседания извещен надлежащим образом /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 35/, возражений не представил, ходатайств не заявлял.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представитель третьего лица Управление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КО-Кузбассу, привлеченный к участию в деле определением суда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/л.д.31/ не явился, о дате, времени и месте судебного заседания извещен надлежащим образом /л.д.35/. Суду представил письменные пояснения по делу /л.д.36/.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дате, времени и месте рассмотрения дела размещена в установленном п. 2 ч. 1 ст. 14, ст. 15 Федерального закона от 22.12.2008 N 262-ФЗ "Об обеспечении доступа к информации о деятельности судов в Российской Федерации" порядке на сайте Кировского районного суда г. Кемерово (kirovsky.kmr@sudrf.ru в разделе «Судебное делопроизводство»).</w:t>
      </w:r>
      <w:proofErr w:type="gramEnd"/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представителя истца Суворову О.В., исследовав письменные материалы дела, суд приходит к следующему.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1 ст. 450 ГК РФ предусмотрено, что изменение и расторжение договора возможны по соглашению сторон, если иное не предусмотрено настоящим Кодексом, другими законами или договором.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407 ГК РФ обязательство прекращается полностью или частично по основаниям, предусмотренным данным Кодексом, другими законами, иными правовыми актами или договором.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п. 2 ст. 610 ГК РФ в случае, если договор аренды продлен на неопределенный срок, каждая из сторон вправе в любое время отказаться от договора, предупредив об этом другую сторону за 1 месяц, а при аренде недвижимого имущества - за 3 месяца, если иное не предусмотрено договором аренды.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обязательства по требованию одной из сторон допускается только в случаях, предусмотренных законом или договором.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ст.46 ЗК РФ аренда земельного участка прекращается по основаниям и в порядке, которые предусмотрены гражданским законодательством.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272 ГК РФ при прекращении права пользования земельным участком, предоставленного собственнику находящегося на этом участке недвижимого имущества (статья 271), права на недвижимость, оставленную ее собственником на земельном участке, определяются в соответствии с соглашением между собственником участка и собственником соответствующего недвижимого имущества.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 3.1 ч. 2 ст. 235 ГК РФ принудительное изъятие у собственника имущества не допускается, кроме случаев, когда по основаниям, предусмотренным законом, производится, в том числе, отчуждение объекта незавершенного строительства в связи с прекращением действия договора аренды земельного участка, находящегося в государственной или муниципальной собственности.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239.1 ГК РФ, если иное не предусмотрено законом, в случае прекращения действия договора аренды земельного участка, находящегося в государственной или муниципальной собственности и предоставленного по результатам аукциона, объекты незавершенного строительства, расположенные на таком земельном участке, могут быть изъяты у собственника по решению суда путем продажи с публичных торгов.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публичных торгов по продаже объектов незавершенного строительства устанавливается Правительством Российской Федерации (постановление Правительства РФ от 03.12.2014 № 1299 «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Правил проведения публичных торгов по продаже объектов незавершенного строительства»).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 2, 3 постановления Правительства РФ от 03.12.2014 № 1299 публичные торги по продаже объектов незавершенного строительства проводятся в форме аукциона, открытого по составу участников.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п. 21 постановления Правительства РФ от 03.12.2014 № 1299 предусмотрено, что средства, полученные от продажи на аукционе объекта незавершенного строительства, вносятся на счет организатора аукциона и переводятся организатором 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г. Кемерово в силу закона Кемеровской области от 22.12.2014 № 128-О3 «Об отнесении полномочия по предоставлению земельных участков, государственная собственность на которые </w:t>
      </w: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разграничена, в городском округе - городе Кемерово к полномочиям исполнительного органа государственной власти Кемеровской области отраслевой компетенции в сфере земельных отношений», распоряжения Коллегии Администрации Кемеровской области от 07.10.2015 № 549-р «Об исполнительном органе государственной власти Кемеровской области отраслевой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осуществляющем отдельные полномочия в сфере земельных отношений», постановления Правительства Кемеровской области - Кузбасса от 11.03.2020 № 120 «Об утверждении Положения о Комитете по управлению государственным имуществом Кузбасса» является Комитет по управлению государственным имуществом Кузбасса, которому перешли права арендодателя в момент наделения данными полномочиями.</w:t>
      </w:r>
      <w:proofErr w:type="gramEnd"/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установлено и следует из материалов дела, что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между Комитетом по управлению муниципальным имуществом г. Кемерово и ФИО1 заключен договор аренды земельного участка №***, по условиям которого арендодатель предоставляет, а арендатор принимает во временное возмездное владение и пользование земельный участок, площадью &lt;данные изъяты&gt;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из земель поселений, находящийся по &lt;адрес&gt;. Земельный участок предоставляется для строительства индивидуального жилого дома. Срок действия договора устанавливается с момента его заключения по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/л.д.5-7/.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между Комитетом по управлению муниципальным имуществом г. Кемерово и ФИО1 подписан протокол определения величины арендной платы по договору аренды от ДД.ММ.ГГГГ №***, по условиям которого с ДД.ММ.ГГГГ арендная плата за земельный участок составляет 630,92 руб. в год /л.д.8/.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Комитетом по управлению муниципальным имуществом г. Кемерово, ФИО1 (прежний правообладатель) и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(новый правообладатель) подписано соглашение о переходе прав и обязанностей по договору аренды земельного участка от ДД.ММ.ГГГГ №*** согласно которому с ДД.ММ.ГГГГ к новому правообладателю переходят права и обязанности по договору аренды от ДД.ММ.ГГГГ №*** земельного участка, расположенного по &lt;адрес&gt;, площадью &lt;данные изъяты&gt;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 /л.д.9/.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 договору аренды земельного участка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№***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был передан во временное возмездное владение и пользование земельный участок площадью &lt;данные изъяты&gt;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&lt;адрес&gt;, для строительства жилого дома.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сведениям из ЕГРН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земельный участок с кадастровым №*** расположен по &lt;адрес&gt;, площадью &lt;данные изъяты&gt;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категория земель – земли населенных пунктов, разрешенное использование под жилую индивидуальную застройку /л.д.11/.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сведениям из ЕГРН на земельном участке, расположенном по &lt;адрес&gt;, находится объект незавершенного строительства с кадастровым №***, площадь объекта &lt;данные изъяты&gt;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степень готовности - 18%, собственник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/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 12-13/.</w:t>
      </w:r>
      <w:proofErr w:type="gramEnd"/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материалов дела, договор аренды земельного участка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№*** заключен сроком до ДД.ММ.ГГГГ Земельный участок под объектом незавершенного строительства предоставлялся без проведения аукциона для строительства индивидуального жилого дома. Строительство индивидуального жилого дома не окончено и составляет 18%, на момент обращения КУГИ Кузбасса в суд с настоящим иском, срок действия договора аренды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№***, установленный до ДД.ММ.ГГГГ, истек.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указанного срока договор аренды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№*** был возобновлен на неопределенный срок (п. 2.2 договора).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п. 2 ст. 610 ГК РФ в случае, если договор аренды продлен на неопределенный срок, каждая из сторон вправе в любое время отказаться от договора, предупредив об этом другую сторону за 1 месяц, а при аренде недвижимого имущества - за 3 месяца, если иное не предусмотрено договором аренды.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реализовал свое право на односторонний отказ от договора в соответствии с требованиями законодательства РФ.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Комитет по управлению государственным имуществом Кузбасса уведомил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об отказе от договора аренды земельного участка от ДД.ММ.ГГГГ №*** /л.д.10/.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договор аренды земельного участка от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 №*** считается расторгнутым с ДД.ММ.ГГГГ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считает, что поскольку строительство индивидуального жилого дома не закончено, жилой дом не возведен, фактически строительство объекта не ведется, процент готовности составляет 18%. Договор аренды заключен сроком до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ГГГ, на момент обращения КУГИ Кузбасса с иском в суд, договор аренды расторгнут, следовательно, к правоотношениям сторон подлежат применению положения статьи 239.1 ГК РФ.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не предоставил допустимых и достоверных доказательств того, что нарушение срока строительства объекта связано с действиями (бездействием) органов государственной власти, органов местного самоуправления или лиц, осуществляющих эксплуатацию сетей инженерно-технического обеспечения, к которым должен быть подключен (технологически присоединен) объект.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свидетельствуют о правомерности требований об изъятии земельного участка.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абзаца второго пункта 1 статьи 239.1 ГК РФ порядок проведения публичных торгов по продаже незавершенного строительства устанавливается Правительством Российской Федерации.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публичных торгов по продаже объектов незавершенного строительства установлены постановлением Правительства РФ от 03.12.2014 N 1299 "Об утверждении Правил проведения публичных торгов по продаже объектов незавершенного строительства".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 2, 3 постановления Правительства РФ от 03.12.2014 № 1299 публичные торги по продаже объектов незавершенного строительства проводятся в форме аукциона, открытого по составу участников.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на основании решения суда об изъятии объекта незавершенного строительства у собственника путем продажи с публичных торгов.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исполнительными органами государственной власти или органами местного самоуправления, обратившимися в суд с заявлением о продаже объектов незавершенного строительства на публичных торгах, либо специализированной организацией, привлеченной в соответствии с законодательством Российской Федерации на основании договора с указанными органами.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п. 21 постановления Правительства РФ от 03.12.2014 № 1299 предусмотрено, что средства, полученные от продажи на аукционе объекта незавершенного строительства, вносятся на счет организатора аукциона и переводятся организатором 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233-237 ГПК РФ, суд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РЕШИЛ: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Комитета по управлению государственным имуществом Кузбасса к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об изъятии земельного участка, удовлетворить.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Изъять у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Солофетенко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ДД.ММ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ГГГ.,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&lt;данные изъяты&gt; (паспорт гражданина РФ №***) объект незавершенного строительства с кадастровым №***, площадью &lt;данные изъяты&gt; </w:t>
      </w:r>
      <w:proofErr w:type="spell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степень готовности 18%, расположенный по &lt;адрес&gt;, путем продажи с публичных торгов в порядке, установленном постановлением Правительства Российской Федерации от 03.12.2014 №1299 «Об утверждении Правил проведения публичных торгов по продаже объектов незавершенного строительства». 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Ответчиком заочное решение суда может быть обжаловано </w:t>
      </w: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отмене этого решения суда.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proofErr w:type="gramEnd"/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составлено 05 марта 2025 года.</w:t>
      </w:r>
    </w:p>
    <w:p w:rsidR="00384FB4" w:rsidRPr="00384FB4" w:rsidRDefault="00384FB4" w:rsidP="00384F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Председательствующий: </w:t>
      </w:r>
    </w:p>
    <w:p w:rsidR="00384FB4" w:rsidRPr="00384FB4" w:rsidRDefault="00384FB4" w:rsidP="00384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4" w:rsidRPr="00384FB4" w:rsidRDefault="00384FB4" w:rsidP="00384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2006-2026 </w:t>
      </w:r>
      <w:hyperlink r:id="rId8" w:history="1">
        <w:r w:rsidRPr="00384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«Государственная автоматизированная система Российской Федерации «Правосудие»</w:t>
        </w:r>
      </w:hyperlink>
      <w:r w:rsidRPr="0038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64EF" w:rsidRPr="00384FB4" w:rsidRDefault="005B64EF" w:rsidP="00384FB4"/>
    <w:sectPr w:rsidR="005B64EF" w:rsidRPr="00384FB4" w:rsidSect="00361741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C38"/>
    <w:multiLevelType w:val="multilevel"/>
    <w:tmpl w:val="FD26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32B0F"/>
    <w:multiLevelType w:val="multilevel"/>
    <w:tmpl w:val="2D76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744A4"/>
    <w:multiLevelType w:val="hybridMultilevel"/>
    <w:tmpl w:val="2F9AB0A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249DD"/>
    <w:multiLevelType w:val="multilevel"/>
    <w:tmpl w:val="E63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E4298"/>
    <w:multiLevelType w:val="hybridMultilevel"/>
    <w:tmpl w:val="BE8C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7307E"/>
    <w:multiLevelType w:val="multilevel"/>
    <w:tmpl w:val="133E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208B8"/>
    <w:multiLevelType w:val="multilevel"/>
    <w:tmpl w:val="55CA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64BD5"/>
    <w:multiLevelType w:val="multilevel"/>
    <w:tmpl w:val="F960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52E32"/>
    <w:multiLevelType w:val="multilevel"/>
    <w:tmpl w:val="DC8E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B7ADE"/>
    <w:multiLevelType w:val="multilevel"/>
    <w:tmpl w:val="D118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9454B"/>
    <w:multiLevelType w:val="multilevel"/>
    <w:tmpl w:val="13D0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651019"/>
    <w:multiLevelType w:val="multilevel"/>
    <w:tmpl w:val="8DB247F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>
    <w:nsid w:val="432F2953"/>
    <w:multiLevelType w:val="multilevel"/>
    <w:tmpl w:val="0CA8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DC7CC9"/>
    <w:multiLevelType w:val="multilevel"/>
    <w:tmpl w:val="1DF6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E2CD5"/>
    <w:multiLevelType w:val="multilevel"/>
    <w:tmpl w:val="4F4C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CF53A8"/>
    <w:multiLevelType w:val="multilevel"/>
    <w:tmpl w:val="4164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0575A7"/>
    <w:multiLevelType w:val="multilevel"/>
    <w:tmpl w:val="C4B4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22DFD"/>
    <w:multiLevelType w:val="multilevel"/>
    <w:tmpl w:val="FE7E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CB4124"/>
    <w:multiLevelType w:val="multilevel"/>
    <w:tmpl w:val="7D04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12"/>
  </w:num>
  <w:num w:numId="10">
    <w:abstractNumId w:val="5"/>
  </w:num>
  <w:num w:numId="11">
    <w:abstractNumId w:val="16"/>
  </w:num>
  <w:num w:numId="12">
    <w:abstractNumId w:val="0"/>
  </w:num>
  <w:num w:numId="13">
    <w:abstractNumId w:val="17"/>
  </w:num>
  <w:num w:numId="14">
    <w:abstractNumId w:val="2"/>
  </w:num>
  <w:num w:numId="15">
    <w:abstractNumId w:val="15"/>
  </w:num>
  <w:num w:numId="16">
    <w:abstractNumId w:val="9"/>
  </w:num>
  <w:num w:numId="17">
    <w:abstractNumId w:val="14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92"/>
    <w:rsid w:val="0000792A"/>
    <w:rsid w:val="00016F26"/>
    <w:rsid w:val="00043211"/>
    <w:rsid w:val="00060AA4"/>
    <w:rsid w:val="00072E84"/>
    <w:rsid w:val="00082098"/>
    <w:rsid w:val="00082A42"/>
    <w:rsid w:val="00086E6A"/>
    <w:rsid w:val="000B6328"/>
    <w:rsid w:val="000E0D92"/>
    <w:rsid w:val="000E4106"/>
    <w:rsid w:val="000E573F"/>
    <w:rsid w:val="00110606"/>
    <w:rsid w:val="00134DF1"/>
    <w:rsid w:val="0013520D"/>
    <w:rsid w:val="00146671"/>
    <w:rsid w:val="0015022F"/>
    <w:rsid w:val="0015549D"/>
    <w:rsid w:val="00162623"/>
    <w:rsid w:val="00167512"/>
    <w:rsid w:val="0019563E"/>
    <w:rsid w:val="001A1E24"/>
    <w:rsid w:val="001B72EA"/>
    <w:rsid w:val="001C66D7"/>
    <w:rsid w:val="001D195A"/>
    <w:rsid w:val="001F75ED"/>
    <w:rsid w:val="00202477"/>
    <w:rsid w:val="00206AF4"/>
    <w:rsid w:val="00221960"/>
    <w:rsid w:val="002353A4"/>
    <w:rsid w:val="002416DA"/>
    <w:rsid w:val="00252643"/>
    <w:rsid w:val="00260810"/>
    <w:rsid w:val="00260AED"/>
    <w:rsid w:val="00283E59"/>
    <w:rsid w:val="002927BA"/>
    <w:rsid w:val="00296953"/>
    <w:rsid w:val="002D133E"/>
    <w:rsid w:val="002E33E8"/>
    <w:rsid w:val="002E4DF5"/>
    <w:rsid w:val="002E6073"/>
    <w:rsid w:val="002E722D"/>
    <w:rsid w:val="003159C7"/>
    <w:rsid w:val="003236DD"/>
    <w:rsid w:val="00323F3B"/>
    <w:rsid w:val="00324822"/>
    <w:rsid w:val="00326EFF"/>
    <w:rsid w:val="0033276C"/>
    <w:rsid w:val="00336189"/>
    <w:rsid w:val="003533C9"/>
    <w:rsid w:val="00361741"/>
    <w:rsid w:val="0036634D"/>
    <w:rsid w:val="00366E15"/>
    <w:rsid w:val="00384FB4"/>
    <w:rsid w:val="003A5794"/>
    <w:rsid w:val="003B3A62"/>
    <w:rsid w:val="003D4306"/>
    <w:rsid w:val="003E6516"/>
    <w:rsid w:val="003F1A61"/>
    <w:rsid w:val="00402A89"/>
    <w:rsid w:val="004111F3"/>
    <w:rsid w:val="00411685"/>
    <w:rsid w:val="004464B3"/>
    <w:rsid w:val="0045425C"/>
    <w:rsid w:val="00455E39"/>
    <w:rsid w:val="004633D7"/>
    <w:rsid w:val="004775A9"/>
    <w:rsid w:val="004803EC"/>
    <w:rsid w:val="00492E1F"/>
    <w:rsid w:val="004953F1"/>
    <w:rsid w:val="004A497A"/>
    <w:rsid w:val="004C261E"/>
    <w:rsid w:val="004C2D86"/>
    <w:rsid w:val="004D03B8"/>
    <w:rsid w:val="004F5DDB"/>
    <w:rsid w:val="0050304F"/>
    <w:rsid w:val="005142FE"/>
    <w:rsid w:val="005169F3"/>
    <w:rsid w:val="005175A5"/>
    <w:rsid w:val="00521BA6"/>
    <w:rsid w:val="005305A4"/>
    <w:rsid w:val="00531A7E"/>
    <w:rsid w:val="0053280B"/>
    <w:rsid w:val="00562D65"/>
    <w:rsid w:val="00571B77"/>
    <w:rsid w:val="00576EE4"/>
    <w:rsid w:val="0059453D"/>
    <w:rsid w:val="005A246B"/>
    <w:rsid w:val="005B64EF"/>
    <w:rsid w:val="005C410A"/>
    <w:rsid w:val="005E59AA"/>
    <w:rsid w:val="00600B01"/>
    <w:rsid w:val="00612FC2"/>
    <w:rsid w:val="00626998"/>
    <w:rsid w:val="00657182"/>
    <w:rsid w:val="00670454"/>
    <w:rsid w:val="00686F4E"/>
    <w:rsid w:val="006D1116"/>
    <w:rsid w:val="006D67BA"/>
    <w:rsid w:val="006F4AB8"/>
    <w:rsid w:val="006F4FA7"/>
    <w:rsid w:val="00724AA6"/>
    <w:rsid w:val="0072636B"/>
    <w:rsid w:val="0074585B"/>
    <w:rsid w:val="00752171"/>
    <w:rsid w:val="007527E8"/>
    <w:rsid w:val="007568F0"/>
    <w:rsid w:val="0075711D"/>
    <w:rsid w:val="00762999"/>
    <w:rsid w:val="007933B0"/>
    <w:rsid w:val="007C59AC"/>
    <w:rsid w:val="007C601E"/>
    <w:rsid w:val="007D5FCF"/>
    <w:rsid w:val="007F06E7"/>
    <w:rsid w:val="00810FD0"/>
    <w:rsid w:val="00824D28"/>
    <w:rsid w:val="00863CE2"/>
    <w:rsid w:val="0086428A"/>
    <w:rsid w:val="00886D8B"/>
    <w:rsid w:val="008A1307"/>
    <w:rsid w:val="008B0290"/>
    <w:rsid w:val="008C671A"/>
    <w:rsid w:val="008F631D"/>
    <w:rsid w:val="00907602"/>
    <w:rsid w:val="00917E64"/>
    <w:rsid w:val="00924964"/>
    <w:rsid w:val="009369C3"/>
    <w:rsid w:val="00962106"/>
    <w:rsid w:val="00964FDA"/>
    <w:rsid w:val="00987C22"/>
    <w:rsid w:val="009B09D5"/>
    <w:rsid w:val="009E4B8E"/>
    <w:rsid w:val="009F6553"/>
    <w:rsid w:val="00A104D9"/>
    <w:rsid w:val="00A14D7D"/>
    <w:rsid w:val="00A15CAD"/>
    <w:rsid w:val="00A16A76"/>
    <w:rsid w:val="00A4025A"/>
    <w:rsid w:val="00A40584"/>
    <w:rsid w:val="00A46C65"/>
    <w:rsid w:val="00A64B85"/>
    <w:rsid w:val="00A75DDD"/>
    <w:rsid w:val="00A84757"/>
    <w:rsid w:val="00A8755D"/>
    <w:rsid w:val="00A90659"/>
    <w:rsid w:val="00AA04A7"/>
    <w:rsid w:val="00AE5056"/>
    <w:rsid w:val="00AF60BC"/>
    <w:rsid w:val="00B14568"/>
    <w:rsid w:val="00B33028"/>
    <w:rsid w:val="00B352EC"/>
    <w:rsid w:val="00B458C2"/>
    <w:rsid w:val="00B86730"/>
    <w:rsid w:val="00B933F9"/>
    <w:rsid w:val="00BA2EB9"/>
    <w:rsid w:val="00BB1FFD"/>
    <w:rsid w:val="00BC62C0"/>
    <w:rsid w:val="00BE6380"/>
    <w:rsid w:val="00BF1269"/>
    <w:rsid w:val="00BF7C29"/>
    <w:rsid w:val="00C16072"/>
    <w:rsid w:val="00C20921"/>
    <w:rsid w:val="00C34BC0"/>
    <w:rsid w:val="00C47F4D"/>
    <w:rsid w:val="00C5260B"/>
    <w:rsid w:val="00C571BA"/>
    <w:rsid w:val="00C7393F"/>
    <w:rsid w:val="00CA0740"/>
    <w:rsid w:val="00CA33E8"/>
    <w:rsid w:val="00CA51E4"/>
    <w:rsid w:val="00CA5820"/>
    <w:rsid w:val="00CD0DA3"/>
    <w:rsid w:val="00CE209D"/>
    <w:rsid w:val="00CE397F"/>
    <w:rsid w:val="00CF00D5"/>
    <w:rsid w:val="00D07C49"/>
    <w:rsid w:val="00D27F6B"/>
    <w:rsid w:val="00D3390D"/>
    <w:rsid w:val="00D3763B"/>
    <w:rsid w:val="00D429E8"/>
    <w:rsid w:val="00D5099B"/>
    <w:rsid w:val="00D53863"/>
    <w:rsid w:val="00D61E09"/>
    <w:rsid w:val="00D63931"/>
    <w:rsid w:val="00D7082E"/>
    <w:rsid w:val="00D80682"/>
    <w:rsid w:val="00D91B44"/>
    <w:rsid w:val="00DA044B"/>
    <w:rsid w:val="00DA4CE1"/>
    <w:rsid w:val="00DB3596"/>
    <w:rsid w:val="00DC567D"/>
    <w:rsid w:val="00DC7D1B"/>
    <w:rsid w:val="00DD1F18"/>
    <w:rsid w:val="00DE7201"/>
    <w:rsid w:val="00DF123B"/>
    <w:rsid w:val="00E030F1"/>
    <w:rsid w:val="00E126B5"/>
    <w:rsid w:val="00E20129"/>
    <w:rsid w:val="00E254ED"/>
    <w:rsid w:val="00E34DB7"/>
    <w:rsid w:val="00E450DE"/>
    <w:rsid w:val="00E46130"/>
    <w:rsid w:val="00E56E08"/>
    <w:rsid w:val="00E57615"/>
    <w:rsid w:val="00E712F9"/>
    <w:rsid w:val="00E716E4"/>
    <w:rsid w:val="00EB4541"/>
    <w:rsid w:val="00EC5AB3"/>
    <w:rsid w:val="00ED0197"/>
    <w:rsid w:val="00ED35AF"/>
    <w:rsid w:val="00F161A3"/>
    <w:rsid w:val="00F30935"/>
    <w:rsid w:val="00F45C62"/>
    <w:rsid w:val="00F54D66"/>
    <w:rsid w:val="00F55D05"/>
    <w:rsid w:val="00F6651D"/>
    <w:rsid w:val="00F743EC"/>
    <w:rsid w:val="00F757C0"/>
    <w:rsid w:val="00F76EE3"/>
    <w:rsid w:val="00F924B7"/>
    <w:rsid w:val="00F94EF3"/>
    <w:rsid w:val="00FB3BA0"/>
    <w:rsid w:val="00FD166F"/>
    <w:rsid w:val="00F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4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F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1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568"/>
    <w:rPr>
      <w:b/>
      <w:bCs/>
    </w:rPr>
  </w:style>
  <w:style w:type="character" w:styleId="a5">
    <w:name w:val="Emphasis"/>
    <w:basedOn w:val="a0"/>
    <w:uiPriority w:val="20"/>
    <w:qFormat/>
    <w:rsid w:val="00B145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6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E6073"/>
    <w:rPr>
      <w:color w:val="0000FF" w:themeColor="hyperlink"/>
      <w:u w:val="single"/>
    </w:rPr>
  </w:style>
  <w:style w:type="character" w:customStyle="1" w:styleId="dword">
    <w:name w:val="dword"/>
    <w:basedOn w:val="a0"/>
    <w:rsid w:val="00B86730"/>
  </w:style>
  <w:style w:type="character" w:customStyle="1" w:styleId="text-cta">
    <w:name w:val="text-cta"/>
    <w:basedOn w:val="a0"/>
    <w:rsid w:val="00D07C49"/>
  </w:style>
  <w:style w:type="character" w:customStyle="1" w:styleId="tooltip-link">
    <w:name w:val="tooltip-link"/>
    <w:basedOn w:val="a0"/>
    <w:rsid w:val="00D07C49"/>
  </w:style>
  <w:style w:type="character" w:customStyle="1" w:styleId="content">
    <w:name w:val="content"/>
    <w:basedOn w:val="a0"/>
    <w:rsid w:val="00D07C49"/>
  </w:style>
  <w:style w:type="paragraph" w:customStyle="1" w:styleId="accent">
    <w:name w:val="accent"/>
    <w:basedOn w:val="a"/>
    <w:rsid w:val="00D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576EE4"/>
  </w:style>
  <w:style w:type="character" w:styleId="a9">
    <w:name w:val="FollowedHyperlink"/>
    <w:basedOn w:val="a0"/>
    <w:uiPriority w:val="99"/>
    <w:semiHidden/>
    <w:unhideWhenUsed/>
    <w:rsid w:val="00F45C62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402A89"/>
    <w:pPr>
      <w:ind w:left="720"/>
      <w:contextualSpacing/>
    </w:pPr>
  </w:style>
  <w:style w:type="character" w:customStyle="1" w:styleId="t286pc">
    <w:name w:val="t286pc"/>
    <w:basedOn w:val="a0"/>
    <w:rsid w:val="00DA4CE1"/>
  </w:style>
  <w:style w:type="character" w:customStyle="1" w:styleId="vkekvd">
    <w:name w:val="vkekvd"/>
    <w:basedOn w:val="a0"/>
    <w:rsid w:val="00DA4CE1"/>
  </w:style>
  <w:style w:type="character" w:customStyle="1" w:styleId="50">
    <w:name w:val="Заголовок 5 Знак"/>
    <w:basedOn w:val="a0"/>
    <w:link w:val="5"/>
    <w:uiPriority w:val="9"/>
    <w:semiHidden/>
    <w:rsid w:val="00384FB4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4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F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1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568"/>
    <w:rPr>
      <w:b/>
      <w:bCs/>
    </w:rPr>
  </w:style>
  <w:style w:type="character" w:styleId="a5">
    <w:name w:val="Emphasis"/>
    <w:basedOn w:val="a0"/>
    <w:uiPriority w:val="20"/>
    <w:qFormat/>
    <w:rsid w:val="00B145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6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E6073"/>
    <w:rPr>
      <w:color w:val="0000FF" w:themeColor="hyperlink"/>
      <w:u w:val="single"/>
    </w:rPr>
  </w:style>
  <w:style w:type="character" w:customStyle="1" w:styleId="dword">
    <w:name w:val="dword"/>
    <w:basedOn w:val="a0"/>
    <w:rsid w:val="00B86730"/>
  </w:style>
  <w:style w:type="character" w:customStyle="1" w:styleId="text-cta">
    <w:name w:val="text-cta"/>
    <w:basedOn w:val="a0"/>
    <w:rsid w:val="00D07C49"/>
  </w:style>
  <w:style w:type="character" w:customStyle="1" w:styleId="tooltip-link">
    <w:name w:val="tooltip-link"/>
    <w:basedOn w:val="a0"/>
    <w:rsid w:val="00D07C49"/>
  </w:style>
  <w:style w:type="character" w:customStyle="1" w:styleId="content">
    <w:name w:val="content"/>
    <w:basedOn w:val="a0"/>
    <w:rsid w:val="00D07C49"/>
  </w:style>
  <w:style w:type="paragraph" w:customStyle="1" w:styleId="accent">
    <w:name w:val="accent"/>
    <w:basedOn w:val="a"/>
    <w:rsid w:val="00D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576EE4"/>
  </w:style>
  <w:style w:type="character" w:styleId="a9">
    <w:name w:val="FollowedHyperlink"/>
    <w:basedOn w:val="a0"/>
    <w:uiPriority w:val="99"/>
    <w:semiHidden/>
    <w:unhideWhenUsed/>
    <w:rsid w:val="00F45C62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402A89"/>
    <w:pPr>
      <w:ind w:left="720"/>
      <w:contextualSpacing/>
    </w:pPr>
  </w:style>
  <w:style w:type="character" w:customStyle="1" w:styleId="t286pc">
    <w:name w:val="t286pc"/>
    <w:basedOn w:val="a0"/>
    <w:rsid w:val="00DA4CE1"/>
  </w:style>
  <w:style w:type="character" w:customStyle="1" w:styleId="vkekvd">
    <w:name w:val="vkekvd"/>
    <w:basedOn w:val="a0"/>
    <w:rsid w:val="00DA4CE1"/>
  </w:style>
  <w:style w:type="character" w:customStyle="1" w:styleId="50">
    <w:name w:val="Заголовок 5 Знак"/>
    <w:basedOn w:val="a0"/>
    <w:link w:val="5"/>
    <w:uiPriority w:val="9"/>
    <w:semiHidden/>
    <w:rsid w:val="00384FB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3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7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9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6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4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9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8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5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555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4916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4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rf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rovsky--kmr.sudrf.ru/modules.php?name=sud_delo&amp;srv_num=1&amp;name_op=case&amp;n_c=1&amp;case_id=546028586&amp;case_uid=675fa66d-45ff-4e0d-ac4c-9830e8d52443&amp;delo_id=1540005&amp;new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6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@Матус Наталья Юрьевна</dc:creator>
  <cp:keywords/>
  <dc:description/>
  <cp:lastModifiedBy>@Матус Наталья Юрьевна</cp:lastModifiedBy>
  <cp:revision>508</cp:revision>
  <cp:lastPrinted>2026-02-02T08:21:00Z</cp:lastPrinted>
  <dcterms:created xsi:type="dcterms:W3CDTF">2024-12-16T15:49:00Z</dcterms:created>
  <dcterms:modified xsi:type="dcterms:W3CDTF">2026-03-04T07:27:00Z</dcterms:modified>
</cp:coreProperties>
</file>